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jc w:val="center"/>
        <w:tblLook w:val="00A0"/>
      </w:tblPr>
      <w:tblGrid>
        <w:gridCol w:w="2106"/>
        <w:gridCol w:w="6223"/>
        <w:gridCol w:w="2917"/>
      </w:tblGrid>
      <w:tr w:rsidR="00CB5EE4" w:rsidRPr="00DC3761">
        <w:trPr>
          <w:jc w:val="center"/>
        </w:trPr>
        <w:tc>
          <w:tcPr>
            <w:tcW w:w="1800" w:type="dxa"/>
          </w:tcPr>
          <w:p w:rsidR="00CB5EE4" w:rsidRPr="00DC3761" w:rsidRDefault="003F4CC5" w:rsidP="00AB6525">
            <w:pPr>
              <w:jc w:val="center"/>
              <w:rPr>
                <w:rFonts w:ascii="Arial" w:hAnsi="Arial" w:cs="Arial"/>
                <w:sz w:val="20"/>
                <w:szCs w:val="20"/>
              </w:rPr>
            </w:pPr>
            <w:r>
              <w:rPr>
                <w:noProof/>
                <w:lang w:val="tr-TR" w:eastAsia="tr-TR"/>
              </w:rPr>
              <w:drawing>
                <wp:anchor distT="0" distB="0" distL="114300" distR="114300" simplePos="0" relativeHeight="251658240" behindDoc="0" locked="0" layoutInCell="1" allowOverlap="1">
                  <wp:simplePos x="0" y="0"/>
                  <wp:positionH relativeFrom="margin">
                    <wp:posOffset>10795</wp:posOffset>
                  </wp:positionH>
                  <wp:positionV relativeFrom="margin">
                    <wp:posOffset>-158750</wp:posOffset>
                  </wp:positionV>
                  <wp:extent cx="1174750" cy="715010"/>
                  <wp:effectExtent l="1905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15010"/>
                          </a:xfrm>
                          <a:prstGeom prst="rect">
                            <a:avLst/>
                          </a:prstGeom>
                          <a:noFill/>
                        </pic:spPr>
                      </pic:pic>
                    </a:graphicData>
                  </a:graphic>
                </wp:anchor>
              </w:drawing>
            </w:r>
          </w:p>
        </w:tc>
        <w:tc>
          <w:tcPr>
            <w:tcW w:w="6570" w:type="dxa"/>
          </w:tcPr>
          <w:p w:rsidR="00CB5EE4" w:rsidRPr="00B17A63" w:rsidRDefault="00CB5EE4" w:rsidP="00AB6525">
            <w:pPr>
              <w:jc w:val="center"/>
              <w:rPr>
                <w:rStyle w:val="Gl"/>
              </w:rPr>
            </w:pPr>
            <w:r w:rsidRPr="00B17A63">
              <w:rPr>
                <w:rStyle w:val="Gl"/>
              </w:rPr>
              <w:t xml:space="preserve">International No-Dig </w:t>
            </w:r>
            <w:proofErr w:type="spellStart"/>
            <w:r w:rsidR="00FE7DEE">
              <w:rPr>
                <w:rStyle w:val="Gl"/>
              </w:rPr>
              <w:t>İstanbul</w:t>
            </w:r>
            <w:proofErr w:type="spellEnd"/>
            <w:r w:rsidR="00FE7DEE">
              <w:rPr>
                <w:rStyle w:val="Gl"/>
              </w:rPr>
              <w:t xml:space="preserve"> </w:t>
            </w:r>
            <w:r w:rsidRPr="00B17A63">
              <w:rPr>
                <w:rStyle w:val="Gl"/>
              </w:rPr>
              <w:t>201</w:t>
            </w:r>
            <w:r w:rsidR="00FE7DEE">
              <w:rPr>
                <w:rStyle w:val="Gl"/>
              </w:rPr>
              <w:t>5</w:t>
            </w:r>
          </w:p>
          <w:p w:rsidR="00CB5EE4" w:rsidRPr="00B17A63" w:rsidRDefault="003F4CC5" w:rsidP="00AB6525">
            <w:pPr>
              <w:jc w:val="center"/>
              <w:rPr>
                <w:rStyle w:val="Gl"/>
              </w:rPr>
            </w:pPr>
            <w:r>
              <w:rPr>
                <w:rStyle w:val="Gl"/>
              </w:rPr>
              <w:t>3</w:t>
            </w:r>
            <w:r w:rsidR="00CA1D70">
              <w:rPr>
                <w:rStyle w:val="Gl"/>
              </w:rPr>
              <w:t>3</w:t>
            </w:r>
            <w:r w:rsidR="00CA1D70" w:rsidRPr="00FE7DEE">
              <w:rPr>
                <w:rStyle w:val="Gl"/>
              </w:rPr>
              <w:t>r</w:t>
            </w:r>
            <w:r w:rsidRPr="00FE7DEE">
              <w:rPr>
                <w:rStyle w:val="Gl"/>
              </w:rPr>
              <w:t>d</w:t>
            </w:r>
            <w:r w:rsidR="00CB5EE4" w:rsidRPr="00B17A63">
              <w:rPr>
                <w:rStyle w:val="Gl"/>
              </w:rPr>
              <w:t xml:space="preserve"> International Conference and Exhibition</w:t>
            </w:r>
          </w:p>
          <w:p w:rsidR="00CB5EE4" w:rsidRPr="00DC3761" w:rsidRDefault="00CB5EE4" w:rsidP="00AB6525">
            <w:pPr>
              <w:jc w:val="center"/>
              <w:rPr>
                <w:rFonts w:ascii="Arial" w:hAnsi="Arial" w:cs="Arial"/>
                <w:b/>
                <w:bCs/>
                <w:sz w:val="20"/>
                <w:szCs w:val="20"/>
              </w:rPr>
            </w:pPr>
            <w:r w:rsidRPr="00DC3761">
              <w:rPr>
                <w:rFonts w:ascii="Arial" w:hAnsi="Arial" w:cs="Arial"/>
                <w:b/>
                <w:bCs/>
                <w:sz w:val="20"/>
                <w:szCs w:val="20"/>
              </w:rPr>
              <w:t>______________________________________________________</w:t>
            </w:r>
          </w:p>
          <w:p w:rsidR="00CB5EE4" w:rsidRPr="00DC3761" w:rsidRDefault="00CB5EE4" w:rsidP="00AB6525">
            <w:pPr>
              <w:jc w:val="center"/>
              <w:rPr>
                <w:rFonts w:ascii="Arial" w:hAnsi="Arial" w:cs="Arial"/>
                <w:b/>
                <w:bCs/>
                <w:sz w:val="20"/>
                <w:szCs w:val="20"/>
              </w:rPr>
            </w:pPr>
          </w:p>
          <w:p w:rsidR="00CB5EE4" w:rsidRPr="00B17A63" w:rsidRDefault="00CA1D70" w:rsidP="00AB6525">
            <w:pPr>
              <w:jc w:val="center"/>
              <w:rPr>
                <w:rStyle w:val="Gl"/>
              </w:rPr>
            </w:pPr>
            <w:r>
              <w:rPr>
                <w:rStyle w:val="Gl"/>
              </w:rPr>
              <w:t>İstanbul</w:t>
            </w:r>
          </w:p>
          <w:p w:rsidR="00CB5EE4" w:rsidRPr="00DC3761" w:rsidRDefault="00FE7DEE" w:rsidP="00FE7DEE">
            <w:pPr>
              <w:jc w:val="center"/>
              <w:rPr>
                <w:rFonts w:ascii="Arial" w:hAnsi="Arial" w:cs="Arial"/>
                <w:b/>
                <w:bCs/>
                <w:sz w:val="20"/>
                <w:szCs w:val="20"/>
              </w:rPr>
            </w:pPr>
            <w:r>
              <w:rPr>
                <w:rStyle w:val="Gl"/>
              </w:rPr>
              <w:t>28-30 Septemb</w:t>
            </w:r>
            <w:r w:rsidR="003F4CC5">
              <w:rPr>
                <w:rStyle w:val="Gl"/>
              </w:rPr>
              <w:t>er 201</w:t>
            </w:r>
            <w:r>
              <w:rPr>
                <w:rStyle w:val="Gl"/>
              </w:rPr>
              <w:t>5</w:t>
            </w:r>
          </w:p>
        </w:tc>
        <w:tc>
          <w:tcPr>
            <w:tcW w:w="1800" w:type="dxa"/>
          </w:tcPr>
          <w:p w:rsidR="00CB5EE4" w:rsidRPr="00DC3761" w:rsidRDefault="00FE7DEE" w:rsidP="00AB6525">
            <w:pPr>
              <w:jc w:val="center"/>
              <w:rPr>
                <w:rFonts w:ascii="Arial" w:hAnsi="Arial" w:cs="Arial"/>
                <w:sz w:val="20"/>
                <w:szCs w:val="20"/>
              </w:rPr>
            </w:pPr>
            <w:r>
              <w:rPr>
                <w:rFonts w:ascii="Arial" w:hAnsi="Arial" w:cs="Arial"/>
                <w:noProof/>
                <w:sz w:val="20"/>
                <w:szCs w:val="20"/>
                <w:lang w:val="tr-TR" w:eastAsia="tr-TR"/>
              </w:rPr>
              <w:drawing>
                <wp:inline distT="0" distB="0" distL="0" distR="0">
                  <wp:extent cx="1695520" cy="558795"/>
                  <wp:effectExtent l="19050" t="0" r="0" b="0"/>
                  <wp:docPr id="4" name="3 Resim" descr="NO_D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DİG.png"/>
                          <pic:cNvPicPr/>
                        </pic:nvPicPr>
                        <pic:blipFill>
                          <a:blip r:embed="rId7"/>
                          <a:stretch>
                            <a:fillRect/>
                          </a:stretch>
                        </pic:blipFill>
                        <pic:spPr>
                          <a:xfrm>
                            <a:off x="0" y="0"/>
                            <a:ext cx="1697133" cy="559327"/>
                          </a:xfrm>
                          <a:prstGeom prst="rect">
                            <a:avLst/>
                          </a:prstGeom>
                        </pic:spPr>
                      </pic:pic>
                    </a:graphicData>
                  </a:graphic>
                </wp:inline>
              </w:drawing>
            </w:r>
          </w:p>
        </w:tc>
      </w:tr>
    </w:tbl>
    <w:p w:rsidR="00CB5EE4" w:rsidRDefault="00CB5EE4" w:rsidP="00AB6525">
      <w:pPr>
        <w:jc w:val="center"/>
        <w:rPr>
          <w:rFonts w:ascii="Arial" w:hAnsi="Arial" w:cs="Arial"/>
          <w:sz w:val="20"/>
          <w:szCs w:val="20"/>
        </w:rPr>
      </w:pPr>
    </w:p>
    <w:p w:rsidR="00CB5EE4" w:rsidRDefault="00CB5EE4" w:rsidP="00AB6525">
      <w:pPr>
        <w:jc w:val="center"/>
        <w:rPr>
          <w:rFonts w:ascii="Arial" w:hAnsi="Arial" w:cs="Arial"/>
          <w:sz w:val="20"/>
          <w:szCs w:val="20"/>
        </w:rPr>
      </w:pPr>
    </w:p>
    <w:p w:rsidR="003F4CC5" w:rsidRDefault="005760FC" w:rsidP="00AB6525">
      <w:pPr>
        <w:jc w:val="center"/>
        <w:rPr>
          <w:rStyle w:val="Gl"/>
          <w:bCs w:val="0"/>
        </w:rPr>
      </w:pPr>
      <w:r w:rsidRPr="005760FC">
        <w:rPr>
          <w:rStyle w:val="Gl"/>
          <w:bCs w:val="0"/>
        </w:rPr>
        <w:t xml:space="preserve">Paper Ref </w:t>
      </w:r>
      <w:r>
        <w:rPr>
          <w:rStyle w:val="Gl"/>
          <w:bCs w:val="0"/>
        </w:rPr>
        <w:t xml:space="preserve"># </w:t>
      </w:r>
    </w:p>
    <w:p w:rsidR="005760FC" w:rsidRPr="005760FC" w:rsidRDefault="005760FC" w:rsidP="00AB6525">
      <w:pPr>
        <w:jc w:val="center"/>
        <w:rPr>
          <w:rFonts w:ascii="Times New Roman" w:hAnsi="Times New Roman" w:cs="Times New Roman"/>
          <w:b/>
          <w:color w:val="0000FF"/>
          <w:sz w:val="20"/>
          <w:szCs w:val="20"/>
          <w:u w:val="single"/>
        </w:rPr>
      </w:pPr>
      <w:r w:rsidRPr="005760FC">
        <w:rPr>
          <w:rFonts w:ascii="Times New Roman" w:hAnsi="Times New Roman" w:cs="Times New Roman"/>
          <w:b/>
          <w:color w:val="0000FF"/>
          <w:sz w:val="20"/>
          <w:szCs w:val="20"/>
          <w:u w:val="single"/>
        </w:rPr>
        <w:t>(</w:t>
      </w:r>
      <w:proofErr w:type="gramStart"/>
      <w:r w:rsidRPr="005760FC">
        <w:rPr>
          <w:rFonts w:ascii="Times New Roman" w:hAnsi="Times New Roman" w:cs="Times New Roman"/>
          <w:b/>
          <w:color w:val="0000FF"/>
          <w:sz w:val="20"/>
          <w:szCs w:val="20"/>
          <w:u w:val="single"/>
        </w:rPr>
        <w:t>the</w:t>
      </w:r>
      <w:proofErr w:type="gramEnd"/>
      <w:r w:rsidRPr="005760FC">
        <w:rPr>
          <w:rFonts w:ascii="Times New Roman" w:hAnsi="Times New Roman" w:cs="Times New Roman"/>
          <w:b/>
          <w:color w:val="0000FF"/>
          <w:sz w:val="20"/>
          <w:szCs w:val="20"/>
          <w:u w:val="single"/>
        </w:rPr>
        <w:t xml:space="preserve"> paper ref will be supplied to authors in an automated email)</w:t>
      </w:r>
    </w:p>
    <w:p w:rsidR="005760FC" w:rsidRDefault="005760FC" w:rsidP="00AB6525">
      <w:pPr>
        <w:jc w:val="center"/>
        <w:rPr>
          <w:rFonts w:ascii="Arial" w:hAnsi="Arial" w:cs="Arial"/>
          <w:b/>
          <w:bCs/>
          <w:sz w:val="28"/>
          <w:szCs w:val="28"/>
        </w:rPr>
      </w:pPr>
    </w:p>
    <w:p w:rsidR="00CB5EE4" w:rsidRPr="00485544" w:rsidRDefault="00CB5EE4" w:rsidP="00AB6525">
      <w:pPr>
        <w:jc w:val="center"/>
        <w:rPr>
          <w:rFonts w:ascii="Arial" w:hAnsi="Arial" w:cs="Arial"/>
          <w:b/>
          <w:bCs/>
          <w:sz w:val="28"/>
          <w:szCs w:val="28"/>
        </w:rPr>
      </w:pPr>
      <w:r w:rsidRPr="00485544">
        <w:rPr>
          <w:rFonts w:ascii="Arial" w:hAnsi="Arial" w:cs="Arial"/>
          <w:b/>
          <w:bCs/>
          <w:sz w:val="28"/>
          <w:szCs w:val="28"/>
        </w:rPr>
        <w:t>TITLE OF PAPER</w:t>
      </w:r>
    </w:p>
    <w:p w:rsidR="00CB5EE4" w:rsidRPr="00747D22" w:rsidRDefault="00CB5EE4" w:rsidP="00AB6525">
      <w:pPr>
        <w:rPr>
          <w:rFonts w:ascii="Arial" w:hAnsi="Arial" w:cs="Arial"/>
          <w:sz w:val="20"/>
          <w:szCs w:val="20"/>
        </w:rPr>
      </w:pPr>
    </w:p>
    <w:p w:rsidR="00CB5EE4" w:rsidRPr="009B6812" w:rsidRDefault="00CB5EE4" w:rsidP="00AB6525">
      <w:pPr>
        <w:rPr>
          <w:rFonts w:ascii="Times New Roman" w:hAnsi="Times New Roman" w:cs="Times New Roman"/>
          <w:sz w:val="20"/>
          <w:szCs w:val="20"/>
        </w:rPr>
      </w:pPr>
      <w:proofErr w:type="spellStart"/>
      <w:r w:rsidRPr="009B6812">
        <w:rPr>
          <w:rFonts w:ascii="Times New Roman" w:hAnsi="Times New Roman" w:cs="Times New Roman"/>
          <w:sz w:val="20"/>
          <w:szCs w:val="20"/>
        </w:rPr>
        <w:t>Sanjiv</w:t>
      </w:r>
      <w:proofErr w:type="spellEnd"/>
      <w:r w:rsidRPr="009B6812">
        <w:rPr>
          <w:rFonts w:ascii="Times New Roman" w:hAnsi="Times New Roman" w:cs="Times New Roman"/>
          <w:sz w:val="20"/>
          <w:szCs w:val="20"/>
        </w:rPr>
        <w:t xml:space="preserve"> </w:t>
      </w:r>
      <w:proofErr w:type="gramStart"/>
      <w:r w:rsidRPr="009B6812">
        <w:rPr>
          <w:rFonts w:ascii="Times New Roman" w:hAnsi="Times New Roman" w:cs="Times New Roman"/>
          <w:sz w:val="20"/>
          <w:szCs w:val="20"/>
        </w:rPr>
        <w:t>Gokhale</w:t>
      </w:r>
      <w:r w:rsidRPr="009B6812">
        <w:rPr>
          <w:rFonts w:ascii="Times New Roman" w:hAnsi="Times New Roman" w:cs="Times New Roman"/>
          <w:sz w:val="20"/>
          <w:szCs w:val="20"/>
          <w:vertAlign w:val="superscript"/>
        </w:rPr>
        <w:t>1</w:t>
      </w:r>
      <w:r w:rsidRPr="009B6812">
        <w:rPr>
          <w:rFonts w:ascii="Times New Roman" w:hAnsi="Times New Roman" w:cs="Times New Roman"/>
          <w:sz w:val="20"/>
          <w:szCs w:val="20"/>
        </w:rPr>
        <w:t>,</w:t>
      </w:r>
      <w:proofErr w:type="gramEnd"/>
      <w:r w:rsidRPr="009B6812">
        <w:rPr>
          <w:rFonts w:ascii="Times New Roman" w:hAnsi="Times New Roman" w:cs="Times New Roman"/>
          <w:sz w:val="20"/>
          <w:szCs w:val="20"/>
        </w:rPr>
        <w:t xml:space="preserve"> and Samuel T. Ariaratnam</w:t>
      </w:r>
      <w:r w:rsidRPr="009B6812">
        <w:rPr>
          <w:rFonts w:ascii="Times New Roman" w:hAnsi="Times New Roman" w:cs="Times New Roman"/>
          <w:sz w:val="20"/>
          <w:szCs w:val="20"/>
          <w:vertAlign w:val="superscript"/>
        </w:rPr>
        <w:t>2</w:t>
      </w:r>
    </w:p>
    <w:p w:rsidR="00CB5EE4" w:rsidRPr="009B6812" w:rsidRDefault="00CB5EE4" w:rsidP="00AB6525">
      <w:pPr>
        <w:rPr>
          <w:rFonts w:ascii="Times New Roman" w:hAnsi="Times New Roman" w:cs="Times New Roman"/>
          <w:sz w:val="20"/>
          <w:szCs w:val="20"/>
        </w:rPr>
      </w:pPr>
    </w:p>
    <w:p w:rsidR="00CB5EE4" w:rsidRPr="009B6812" w:rsidRDefault="00CB5EE4" w:rsidP="00AB6525">
      <w:pPr>
        <w:rPr>
          <w:rFonts w:ascii="Times New Roman" w:hAnsi="Times New Roman" w:cs="Times New Roman"/>
          <w:sz w:val="20"/>
          <w:szCs w:val="20"/>
        </w:rPr>
      </w:pPr>
      <w:proofErr w:type="gramStart"/>
      <w:r w:rsidRPr="009B6812">
        <w:rPr>
          <w:rFonts w:ascii="Times New Roman" w:hAnsi="Times New Roman" w:cs="Times New Roman"/>
          <w:sz w:val="20"/>
          <w:szCs w:val="20"/>
          <w:vertAlign w:val="superscript"/>
        </w:rPr>
        <w:t>1</w:t>
      </w:r>
      <w:r w:rsidRPr="009B6812">
        <w:rPr>
          <w:rFonts w:ascii="Times New Roman" w:hAnsi="Times New Roman" w:cs="Times New Roman"/>
          <w:sz w:val="20"/>
          <w:szCs w:val="20"/>
        </w:rPr>
        <w:t xml:space="preserve">  Department</w:t>
      </w:r>
      <w:proofErr w:type="gramEnd"/>
      <w:r w:rsidRPr="009B6812">
        <w:rPr>
          <w:rFonts w:ascii="Times New Roman" w:hAnsi="Times New Roman" w:cs="Times New Roman"/>
          <w:sz w:val="20"/>
          <w:szCs w:val="20"/>
        </w:rPr>
        <w:t xml:space="preserve"> of Civil and Environmental Engineering, Vanderbilt University, Nashville, TN</w:t>
      </w:r>
      <w:r>
        <w:rPr>
          <w:rFonts w:ascii="Times New Roman" w:hAnsi="Times New Roman" w:cs="Times New Roman"/>
          <w:sz w:val="20"/>
          <w:szCs w:val="20"/>
        </w:rPr>
        <w:t xml:space="preserve"> USA</w:t>
      </w:r>
    </w:p>
    <w:p w:rsidR="00CB5EE4" w:rsidRPr="009B6812" w:rsidRDefault="00CB5EE4" w:rsidP="00AB6525">
      <w:pPr>
        <w:rPr>
          <w:rFonts w:ascii="Times New Roman" w:hAnsi="Times New Roman" w:cs="Times New Roman"/>
          <w:sz w:val="20"/>
          <w:szCs w:val="20"/>
        </w:rPr>
      </w:pPr>
      <w:r w:rsidRPr="009B6812">
        <w:rPr>
          <w:rFonts w:ascii="Times New Roman" w:hAnsi="Times New Roman" w:cs="Times New Roman"/>
          <w:sz w:val="20"/>
          <w:szCs w:val="20"/>
          <w:vertAlign w:val="superscript"/>
        </w:rPr>
        <w:t>2</w:t>
      </w:r>
      <w:r w:rsidRPr="009B6812">
        <w:rPr>
          <w:rFonts w:ascii="Times New Roman" w:hAnsi="Times New Roman" w:cs="Times New Roman"/>
          <w:sz w:val="20"/>
          <w:szCs w:val="20"/>
        </w:rPr>
        <w:t xml:space="preserve">  </w:t>
      </w:r>
      <w:smartTag w:uri="urn:schemas-microsoft-com:office:smarttags" w:element="State">
        <w:r w:rsidRPr="009B6812">
          <w:rPr>
            <w:rFonts w:ascii="Times New Roman" w:hAnsi="Times New Roman" w:cs="Times New Roman"/>
            <w:sz w:val="20"/>
            <w:szCs w:val="20"/>
          </w:rPr>
          <w:t>Del</w:t>
        </w:r>
      </w:smartTag>
      <w:r w:rsidRPr="009B6812">
        <w:rPr>
          <w:rFonts w:ascii="Times New Roman" w:hAnsi="Times New Roman" w:cs="Times New Roman"/>
          <w:sz w:val="20"/>
          <w:szCs w:val="20"/>
        </w:rPr>
        <w:t xml:space="preserve"> E. Webb School of Construction, Arizona State University, Tempe, AZ</w:t>
      </w:r>
      <w:r>
        <w:rPr>
          <w:rFonts w:ascii="Times New Roman" w:hAnsi="Times New Roman" w:cs="Times New Roman"/>
          <w:sz w:val="20"/>
          <w:szCs w:val="20"/>
        </w:rPr>
        <w:t xml:space="preserve"> USA</w:t>
      </w:r>
    </w:p>
    <w:p w:rsidR="00CB5EE4" w:rsidRPr="009B6812" w:rsidRDefault="00CB5EE4" w:rsidP="00AB6525">
      <w:pPr>
        <w:rPr>
          <w:rFonts w:ascii="Times New Roman" w:hAnsi="Times New Roman" w:cs="Times New Roman"/>
          <w:sz w:val="20"/>
          <w:szCs w:val="20"/>
        </w:rPr>
      </w:pPr>
    </w:p>
    <w:p w:rsidR="00CB5EE4" w:rsidRPr="009B6812" w:rsidRDefault="00CB5EE4" w:rsidP="00AB6525">
      <w:pPr>
        <w:rPr>
          <w:rFonts w:ascii="Times New Roman" w:hAnsi="Times New Roman" w:cs="Times New Roman"/>
          <w:sz w:val="20"/>
          <w:szCs w:val="20"/>
        </w:rPr>
      </w:pPr>
    </w:p>
    <w:p w:rsidR="00CB5EE4" w:rsidRPr="009B6812" w:rsidRDefault="00CB5EE4" w:rsidP="00AB6525">
      <w:pPr>
        <w:jc w:val="both"/>
        <w:rPr>
          <w:rFonts w:ascii="Times New Roman" w:hAnsi="Times New Roman" w:cs="Times New Roman"/>
          <w:sz w:val="20"/>
          <w:szCs w:val="20"/>
        </w:rPr>
      </w:pPr>
      <w:r w:rsidRPr="009B6812">
        <w:rPr>
          <w:rFonts w:ascii="Times New Roman" w:hAnsi="Times New Roman" w:cs="Times New Roman"/>
          <w:b/>
          <w:bCs/>
          <w:sz w:val="20"/>
          <w:szCs w:val="20"/>
        </w:rPr>
        <w:t>ABSTRACT:</w:t>
      </w:r>
      <w:r w:rsidRPr="009B6812">
        <w:rPr>
          <w:rFonts w:ascii="Times New Roman" w:hAnsi="Times New Roman" w:cs="Times New Roman"/>
          <w:sz w:val="20"/>
          <w:szCs w:val="20"/>
        </w:rPr>
        <w:t xml:space="preserve">  This set of instructions follows the required format of papers for the conference.  This page is a sample first page of the paper.  The next page is a sample of all subsequent pages.  The completed paper </w:t>
      </w:r>
      <w:r w:rsidRPr="009B6812">
        <w:rPr>
          <w:rFonts w:ascii="Times New Roman" w:hAnsi="Times New Roman" w:cs="Times New Roman"/>
          <w:color w:val="0000FF"/>
          <w:sz w:val="20"/>
          <w:szCs w:val="20"/>
          <w:u w:val="single"/>
        </w:rPr>
        <w:t>shall</w:t>
      </w:r>
      <w:r>
        <w:rPr>
          <w:rFonts w:ascii="Times New Roman" w:hAnsi="Times New Roman" w:cs="Times New Roman"/>
          <w:color w:val="0000FF"/>
          <w:sz w:val="20"/>
          <w:szCs w:val="20"/>
          <w:u w:val="single"/>
        </w:rPr>
        <w:t xml:space="preserve"> not exceed 10 pages using Times New Roman</w:t>
      </w:r>
      <w:r w:rsidRPr="009B6812">
        <w:rPr>
          <w:rFonts w:ascii="Times New Roman" w:hAnsi="Times New Roman" w:cs="Times New Roman"/>
          <w:color w:val="0000FF"/>
          <w:sz w:val="20"/>
          <w:szCs w:val="20"/>
          <w:u w:val="single"/>
        </w:rPr>
        <w:t xml:space="preserve"> 10 font, </w:t>
      </w:r>
      <w:r>
        <w:rPr>
          <w:rFonts w:ascii="Times New Roman" w:hAnsi="Times New Roman" w:cs="Times New Roman"/>
          <w:color w:val="0000FF"/>
          <w:sz w:val="20"/>
          <w:szCs w:val="20"/>
          <w:u w:val="single"/>
        </w:rPr>
        <w:t>25mm (</w:t>
      </w:r>
      <w:r w:rsidRPr="009B6812">
        <w:rPr>
          <w:rFonts w:ascii="Times New Roman" w:hAnsi="Times New Roman" w:cs="Times New Roman"/>
          <w:color w:val="0000FF"/>
          <w:sz w:val="20"/>
          <w:szCs w:val="20"/>
          <w:u w:val="single"/>
        </w:rPr>
        <w:t>1 in.</w:t>
      </w:r>
      <w:r>
        <w:rPr>
          <w:rFonts w:ascii="Times New Roman" w:hAnsi="Times New Roman" w:cs="Times New Roman"/>
          <w:color w:val="0000FF"/>
          <w:sz w:val="20"/>
          <w:szCs w:val="20"/>
          <w:u w:val="single"/>
        </w:rPr>
        <w:t>)</w:t>
      </w:r>
      <w:r w:rsidRPr="009B6812">
        <w:rPr>
          <w:rFonts w:ascii="Times New Roman" w:hAnsi="Times New Roman" w:cs="Times New Roman"/>
          <w:color w:val="0000FF"/>
          <w:sz w:val="20"/>
          <w:szCs w:val="20"/>
          <w:u w:val="single"/>
        </w:rPr>
        <w:t xml:space="preserve"> margins all around</w:t>
      </w:r>
      <w:r w:rsidRPr="009B6812">
        <w:rPr>
          <w:rFonts w:ascii="Times New Roman" w:hAnsi="Times New Roman" w:cs="Times New Roman"/>
          <w:sz w:val="20"/>
          <w:szCs w:val="20"/>
        </w:rPr>
        <w:t xml:space="preserve">.  Author(s) are required to submit an electronic file document in the </w:t>
      </w:r>
      <w:r w:rsidRPr="009B6812">
        <w:rPr>
          <w:rFonts w:ascii="Times New Roman" w:hAnsi="Times New Roman" w:cs="Times New Roman"/>
          <w:color w:val="0000FF"/>
          <w:sz w:val="20"/>
          <w:szCs w:val="20"/>
        </w:rPr>
        <w:t>.doc</w:t>
      </w:r>
      <w:r w:rsidR="00FE0647">
        <w:rPr>
          <w:rFonts w:ascii="Times New Roman" w:hAnsi="Times New Roman" w:cs="Times New Roman"/>
          <w:color w:val="0000FF"/>
          <w:sz w:val="20"/>
          <w:szCs w:val="20"/>
        </w:rPr>
        <w:t xml:space="preserve"> or .</w:t>
      </w:r>
      <w:proofErr w:type="spellStart"/>
      <w:r w:rsidR="00FE0647">
        <w:rPr>
          <w:rFonts w:ascii="Times New Roman" w:hAnsi="Times New Roman" w:cs="Times New Roman"/>
          <w:color w:val="0000FF"/>
          <w:sz w:val="20"/>
          <w:szCs w:val="20"/>
        </w:rPr>
        <w:t>docx</w:t>
      </w:r>
      <w:proofErr w:type="spellEnd"/>
      <w:r w:rsidRPr="009B6812">
        <w:rPr>
          <w:rFonts w:ascii="Times New Roman" w:hAnsi="Times New Roman" w:cs="Times New Roman"/>
          <w:color w:val="0000FF"/>
          <w:sz w:val="20"/>
          <w:szCs w:val="20"/>
        </w:rPr>
        <w:t xml:space="preserve"> format</w:t>
      </w:r>
      <w:r>
        <w:rPr>
          <w:rFonts w:ascii="Times New Roman" w:hAnsi="Times New Roman" w:cs="Times New Roman"/>
          <w:sz w:val="20"/>
          <w:szCs w:val="20"/>
        </w:rPr>
        <w:t xml:space="preserve"> of the full paper(s) for peer review and comment.  The deadline for draft papers is </w:t>
      </w:r>
      <w:r w:rsidR="00FE7DEE">
        <w:rPr>
          <w:rFonts w:ascii="Times New Roman" w:hAnsi="Times New Roman" w:cs="Times New Roman"/>
          <w:b/>
          <w:bCs/>
          <w:sz w:val="20"/>
          <w:szCs w:val="20"/>
        </w:rPr>
        <w:t>1 April</w:t>
      </w:r>
      <w:r w:rsidR="003F4CC5">
        <w:rPr>
          <w:rFonts w:ascii="Times New Roman" w:hAnsi="Times New Roman" w:cs="Times New Roman"/>
          <w:b/>
          <w:bCs/>
          <w:sz w:val="20"/>
          <w:szCs w:val="20"/>
        </w:rPr>
        <w:t xml:space="preserve"> 201</w:t>
      </w:r>
      <w:r w:rsidR="00FE7DEE">
        <w:rPr>
          <w:rFonts w:ascii="Times New Roman" w:hAnsi="Times New Roman" w:cs="Times New Roman"/>
          <w:b/>
          <w:bCs/>
          <w:sz w:val="20"/>
          <w:szCs w:val="20"/>
        </w:rPr>
        <w:t>5</w:t>
      </w:r>
      <w:r w:rsidRPr="00FE7DEE">
        <w:rPr>
          <w:rFonts w:ascii="Times New Roman" w:hAnsi="Times New Roman" w:cs="Times New Roman"/>
          <w:b/>
          <w:bCs/>
          <w:sz w:val="20"/>
          <w:szCs w:val="20"/>
        </w:rPr>
        <w:t xml:space="preserve">.  </w:t>
      </w:r>
      <w:r>
        <w:rPr>
          <w:rFonts w:ascii="Times New Roman" w:hAnsi="Times New Roman" w:cs="Times New Roman"/>
          <w:sz w:val="20"/>
          <w:szCs w:val="20"/>
        </w:rPr>
        <w:t xml:space="preserve">The final papers are due </w:t>
      </w:r>
      <w:r w:rsidR="00FE7DEE">
        <w:rPr>
          <w:rFonts w:ascii="Times New Roman" w:hAnsi="Times New Roman" w:cs="Times New Roman"/>
          <w:b/>
          <w:bCs/>
          <w:sz w:val="20"/>
          <w:szCs w:val="20"/>
        </w:rPr>
        <w:t>31</w:t>
      </w:r>
      <w:r w:rsidR="003F4CC5">
        <w:rPr>
          <w:rFonts w:ascii="Times New Roman" w:hAnsi="Times New Roman" w:cs="Times New Roman"/>
          <w:b/>
          <w:bCs/>
          <w:sz w:val="20"/>
          <w:szCs w:val="20"/>
        </w:rPr>
        <w:t xml:space="preserve"> </w:t>
      </w:r>
      <w:r w:rsidR="00FE7DEE">
        <w:rPr>
          <w:rFonts w:ascii="Times New Roman" w:hAnsi="Times New Roman" w:cs="Times New Roman"/>
          <w:b/>
          <w:bCs/>
          <w:sz w:val="20"/>
          <w:szCs w:val="20"/>
        </w:rPr>
        <w:t>July</w:t>
      </w:r>
      <w:r w:rsidR="003F4CC5">
        <w:rPr>
          <w:rFonts w:ascii="Times New Roman" w:hAnsi="Times New Roman" w:cs="Times New Roman"/>
          <w:b/>
          <w:bCs/>
          <w:sz w:val="20"/>
          <w:szCs w:val="20"/>
        </w:rPr>
        <w:t xml:space="preserve"> 201</w:t>
      </w:r>
      <w:r w:rsidR="00FE7DEE">
        <w:rPr>
          <w:rFonts w:ascii="Times New Roman" w:hAnsi="Times New Roman" w:cs="Times New Roman"/>
          <w:b/>
          <w:bCs/>
          <w:sz w:val="20"/>
          <w:szCs w:val="20"/>
        </w:rPr>
        <w:t>5.</w:t>
      </w:r>
    </w:p>
    <w:p w:rsidR="00CB5EE4" w:rsidRPr="009B6812" w:rsidRDefault="00CB5EE4" w:rsidP="00AB6525">
      <w:pPr>
        <w:jc w:val="both"/>
        <w:rPr>
          <w:rFonts w:ascii="Times New Roman" w:hAnsi="Times New Roman" w:cs="Times New Roman"/>
          <w:sz w:val="20"/>
          <w:szCs w:val="20"/>
        </w:rPr>
      </w:pPr>
    </w:p>
    <w:p w:rsidR="00CB5EE4" w:rsidRPr="009B6812" w:rsidRDefault="00CB5EE4" w:rsidP="00AB6525">
      <w:pPr>
        <w:jc w:val="both"/>
        <w:rPr>
          <w:rFonts w:ascii="Times New Roman" w:hAnsi="Times New Roman" w:cs="Times New Roman"/>
          <w:sz w:val="20"/>
          <w:szCs w:val="20"/>
        </w:rPr>
      </w:pPr>
      <w:r w:rsidRPr="009B6812">
        <w:rPr>
          <w:rFonts w:ascii="Times New Roman" w:hAnsi="Times New Roman" w:cs="Times New Roman"/>
          <w:sz w:val="20"/>
          <w:szCs w:val="20"/>
        </w:rPr>
        <w:t xml:space="preserve">The heading appearing on the first page of the paper should include the </w:t>
      </w:r>
      <w:r>
        <w:rPr>
          <w:rFonts w:ascii="Times New Roman" w:hAnsi="Times New Roman" w:cs="Times New Roman"/>
          <w:sz w:val="20"/>
          <w:szCs w:val="20"/>
        </w:rPr>
        <w:t>I</w:t>
      </w:r>
      <w:r w:rsidRPr="009B6812">
        <w:rPr>
          <w:rFonts w:ascii="Times New Roman" w:hAnsi="Times New Roman" w:cs="Times New Roman"/>
          <w:sz w:val="20"/>
          <w:szCs w:val="20"/>
        </w:rPr>
        <w:t>STT and 201</w:t>
      </w:r>
      <w:r w:rsidR="00FE7DEE">
        <w:rPr>
          <w:rFonts w:ascii="Times New Roman" w:hAnsi="Times New Roman" w:cs="Times New Roman"/>
          <w:sz w:val="20"/>
          <w:szCs w:val="20"/>
        </w:rPr>
        <w:t>5</w:t>
      </w:r>
      <w:r w:rsidRPr="009B6812">
        <w:rPr>
          <w:rFonts w:ascii="Times New Roman" w:hAnsi="Times New Roman" w:cs="Times New Roman"/>
          <w:sz w:val="20"/>
          <w:szCs w:val="20"/>
        </w:rPr>
        <w:t xml:space="preserve"> </w:t>
      </w:r>
      <w:r w:rsidR="00FE0647">
        <w:rPr>
          <w:rFonts w:ascii="Times New Roman" w:hAnsi="Times New Roman" w:cs="Times New Roman"/>
          <w:sz w:val="20"/>
          <w:szCs w:val="20"/>
        </w:rPr>
        <w:t xml:space="preserve">International </w:t>
      </w:r>
      <w:r w:rsidRPr="009B6812">
        <w:rPr>
          <w:rFonts w:ascii="Times New Roman" w:hAnsi="Times New Roman" w:cs="Times New Roman"/>
          <w:sz w:val="20"/>
          <w:szCs w:val="20"/>
        </w:rPr>
        <w:t xml:space="preserve">No-Dig </w:t>
      </w:r>
      <w:r w:rsidR="00FE7DEE">
        <w:rPr>
          <w:rFonts w:ascii="Times New Roman" w:hAnsi="Times New Roman" w:cs="Times New Roman"/>
          <w:sz w:val="20"/>
          <w:szCs w:val="20"/>
        </w:rPr>
        <w:t>Istanbul 2015</w:t>
      </w:r>
      <w:r w:rsidR="00FE0647">
        <w:rPr>
          <w:rFonts w:ascii="Times New Roman" w:hAnsi="Times New Roman" w:cs="Times New Roman"/>
          <w:sz w:val="20"/>
          <w:szCs w:val="20"/>
        </w:rPr>
        <w:t xml:space="preserve"> </w:t>
      </w:r>
      <w:r w:rsidRPr="009B6812">
        <w:rPr>
          <w:rFonts w:ascii="Times New Roman" w:hAnsi="Times New Roman" w:cs="Times New Roman"/>
          <w:sz w:val="20"/>
          <w:szCs w:val="20"/>
        </w:rPr>
        <w:t xml:space="preserve">logos and the title of the conference as shown on this page.  </w:t>
      </w:r>
      <w:r>
        <w:rPr>
          <w:rFonts w:ascii="Times New Roman" w:hAnsi="Times New Roman" w:cs="Times New Roman"/>
          <w:sz w:val="20"/>
          <w:szCs w:val="20"/>
        </w:rPr>
        <w:t>Authors must use this</w:t>
      </w:r>
      <w:r w:rsidRPr="009B6812">
        <w:rPr>
          <w:rFonts w:ascii="Times New Roman" w:hAnsi="Times New Roman" w:cs="Times New Roman"/>
          <w:sz w:val="20"/>
          <w:szCs w:val="20"/>
        </w:rPr>
        <w:t xml:space="preserve"> template for the preparation of </w:t>
      </w:r>
      <w:r>
        <w:rPr>
          <w:rFonts w:ascii="Times New Roman" w:hAnsi="Times New Roman" w:cs="Times New Roman"/>
          <w:sz w:val="20"/>
          <w:szCs w:val="20"/>
        </w:rPr>
        <w:t xml:space="preserve">paper.  </w:t>
      </w:r>
    </w:p>
    <w:p w:rsidR="00CB5EE4" w:rsidRPr="009B6812" w:rsidRDefault="00CB5EE4" w:rsidP="00AB6525">
      <w:pPr>
        <w:jc w:val="both"/>
        <w:rPr>
          <w:rFonts w:ascii="Times New Roman" w:hAnsi="Times New Roman" w:cs="Times New Roman"/>
          <w:sz w:val="20"/>
          <w:szCs w:val="20"/>
        </w:rPr>
      </w:pPr>
    </w:p>
    <w:p w:rsidR="00CB5EE4" w:rsidRPr="009B6812" w:rsidRDefault="00CB5EE4" w:rsidP="00AB6525">
      <w:pPr>
        <w:jc w:val="both"/>
        <w:rPr>
          <w:rFonts w:ascii="Times New Roman" w:hAnsi="Times New Roman" w:cs="Times New Roman"/>
          <w:sz w:val="20"/>
          <w:szCs w:val="20"/>
        </w:rPr>
      </w:pPr>
      <w:r w:rsidRPr="009B6812">
        <w:rPr>
          <w:rFonts w:ascii="Times New Roman" w:hAnsi="Times New Roman" w:cs="Times New Roman"/>
          <w:sz w:val="20"/>
          <w:szCs w:val="20"/>
        </w:rPr>
        <w:t xml:space="preserve">Abstracts should be limited to </w:t>
      </w:r>
      <w:r>
        <w:rPr>
          <w:rFonts w:ascii="Times New Roman" w:hAnsi="Times New Roman" w:cs="Times New Roman"/>
          <w:color w:val="0000FF"/>
          <w:sz w:val="20"/>
          <w:szCs w:val="20"/>
          <w:u w:val="single"/>
        </w:rPr>
        <w:t>300</w:t>
      </w:r>
      <w:r w:rsidRPr="009B6812">
        <w:rPr>
          <w:rFonts w:ascii="Times New Roman" w:hAnsi="Times New Roman" w:cs="Times New Roman"/>
          <w:color w:val="0000FF"/>
          <w:sz w:val="20"/>
          <w:szCs w:val="20"/>
          <w:u w:val="single"/>
        </w:rPr>
        <w:t xml:space="preserve"> words</w:t>
      </w:r>
      <w:r w:rsidRPr="009B6812">
        <w:rPr>
          <w:rFonts w:ascii="Times New Roman" w:hAnsi="Times New Roman" w:cs="Times New Roman"/>
          <w:sz w:val="20"/>
          <w:szCs w:val="20"/>
        </w:rPr>
        <w:t xml:space="preserve"> maximum.</w:t>
      </w:r>
    </w:p>
    <w:p w:rsidR="00CB5EE4" w:rsidRPr="009B6812" w:rsidRDefault="00CB5EE4" w:rsidP="00AB6525">
      <w:pPr>
        <w:rPr>
          <w:rFonts w:ascii="Times New Roman" w:hAnsi="Times New Roman" w:cs="Times New Roman"/>
          <w:sz w:val="20"/>
          <w:szCs w:val="20"/>
        </w:rPr>
      </w:pPr>
    </w:p>
    <w:p w:rsidR="00CB5EE4" w:rsidRPr="009B6812" w:rsidRDefault="00CB5EE4" w:rsidP="00AB6525">
      <w:pPr>
        <w:rPr>
          <w:rFonts w:ascii="Times New Roman" w:hAnsi="Times New Roman" w:cs="Times New Roman"/>
          <w:sz w:val="20"/>
          <w:szCs w:val="20"/>
        </w:rPr>
      </w:pPr>
    </w:p>
    <w:p w:rsidR="00CB5EE4" w:rsidRPr="009B6812" w:rsidRDefault="00CB5EE4" w:rsidP="00AB6525">
      <w:pPr>
        <w:rPr>
          <w:rFonts w:ascii="Times New Roman" w:hAnsi="Times New Roman" w:cs="Times New Roman"/>
          <w:b/>
          <w:bCs/>
          <w:color w:val="0000FF"/>
          <w:sz w:val="20"/>
          <w:szCs w:val="20"/>
        </w:rPr>
      </w:pPr>
      <w:r w:rsidRPr="009B6812">
        <w:rPr>
          <w:rFonts w:ascii="Times New Roman" w:hAnsi="Times New Roman" w:cs="Times New Roman"/>
          <w:b/>
          <w:bCs/>
          <w:color w:val="0000FF"/>
          <w:sz w:val="20"/>
          <w:szCs w:val="20"/>
        </w:rPr>
        <w:t>Provide 4 Blank lines between Abstract &amp; Introduction</w:t>
      </w:r>
    </w:p>
    <w:p w:rsidR="00CB5EE4" w:rsidRPr="009B6812" w:rsidRDefault="00CB5EE4" w:rsidP="00AB6525">
      <w:pPr>
        <w:rPr>
          <w:rFonts w:ascii="Times New Roman" w:hAnsi="Times New Roman" w:cs="Times New Roman"/>
          <w:sz w:val="20"/>
          <w:szCs w:val="20"/>
        </w:rPr>
      </w:pPr>
    </w:p>
    <w:p w:rsidR="00CB5EE4" w:rsidRPr="009B6812" w:rsidRDefault="00CB5EE4" w:rsidP="00AB6525">
      <w:pPr>
        <w:rPr>
          <w:rFonts w:ascii="Times New Roman" w:hAnsi="Times New Roman" w:cs="Times New Roman"/>
          <w:b/>
          <w:bCs/>
          <w:sz w:val="20"/>
          <w:szCs w:val="20"/>
        </w:rPr>
      </w:pPr>
      <w:r w:rsidRPr="009B6812">
        <w:rPr>
          <w:rFonts w:ascii="Times New Roman" w:hAnsi="Times New Roman" w:cs="Times New Roman"/>
          <w:b/>
          <w:bCs/>
          <w:sz w:val="20"/>
          <w:szCs w:val="20"/>
        </w:rPr>
        <w:t>1.</w:t>
      </w:r>
      <w:r w:rsidRPr="009B6812">
        <w:rPr>
          <w:rFonts w:ascii="Times New Roman" w:hAnsi="Times New Roman" w:cs="Times New Roman"/>
          <w:b/>
          <w:bCs/>
          <w:sz w:val="20"/>
          <w:szCs w:val="20"/>
        </w:rPr>
        <w:tab/>
        <w:t>INTRODUCTION (main body of paper should begin immediately after the Abstract)</w:t>
      </w:r>
    </w:p>
    <w:p w:rsidR="00CB5EE4" w:rsidRPr="009B6812" w:rsidRDefault="00CB5EE4" w:rsidP="00AB6525">
      <w:pPr>
        <w:rPr>
          <w:rFonts w:ascii="Times New Roman" w:hAnsi="Times New Roman" w:cs="Times New Roman"/>
          <w:sz w:val="20"/>
          <w:szCs w:val="20"/>
        </w:rPr>
      </w:pPr>
    </w:p>
    <w:p w:rsidR="00CB5EE4" w:rsidRPr="009B6812" w:rsidRDefault="00CB5EE4" w:rsidP="00AB6525">
      <w:pPr>
        <w:jc w:val="both"/>
        <w:rPr>
          <w:rFonts w:ascii="Times New Roman" w:hAnsi="Times New Roman" w:cs="Times New Roman"/>
          <w:sz w:val="20"/>
          <w:szCs w:val="20"/>
        </w:rPr>
      </w:pPr>
      <w:r w:rsidRPr="009B6812">
        <w:rPr>
          <w:rFonts w:ascii="Times New Roman" w:hAnsi="Times New Roman" w:cs="Times New Roman"/>
          <w:sz w:val="20"/>
          <w:szCs w:val="20"/>
        </w:rPr>
        <w:t>The Conference Proceedings will be prepared from an electronic file document (</w:t>
      </w:r>
      <w:proofErr w:type="spellStart"/>
      <w:r w:rsidRPr="009B6812">
        <w:rPr>
          <w:rFonts w:ascii="Times New Roman" w:hAnsi="Times New Roman" w:cs="Times New Roman"/>
          <w:sz w:val="20"/>
          <w:szCs w:val="20"/>
        </w:rPr>
        <w:t>pdf</w:t>
      </w:r>
      <w:proofErr w:type="spellEnd"/>
      <w:r w:rsidRPr="009B6812">
        <w:rPr>
          <w:rFonts w:ascii="Times New Roman" w:hAnsi="Times New Roman" w:cs="Times New Roman"/>
          <w:sz w:val="20"/>
          <w:szCs w:val="20"/>
        </w:rPr>
        <w:t xml:space="preserve"> format) supplied by the author(s).  To ensure publication quality and uniformity, the following requirements have been prepared to assist authors in preparing papers for the Conference. If these requirements are not followed, papers will be returned for revision and re-submittal.  The resulting time delay could cause rejection of the paper because of publication deadlines </w:t>
      </w:r>
      <w:r>
        <w:rPr>
          <w:rFonts w:ascii="Times New Roman" w:hAnsi="Times New Roman" w:cs="Times New Roman"/>
          <w:sz w:val="20"/>
          <w:szCs w:val="20"/>
        </w:rPr>
        <w:t>for the Conference Proceedings.</w:t>
      </w:r>
    </w:p>
    <w:p w:rsidR="00CB5EE4" w:rsidRPr="009B6812" w:rsidRDefault="00CB5EE4" w:rsidP="00AB6525">
      <w:pPr>
        <w:rPr>
          <w:rFonts w:ascii="Times New Roman" w:hAnsi="Times New Roman" w:cs="Times New Roman"/>
          <w:sz w:val="20"/>
          <w:szCs w:val="20"/>
        </w:rPr>
      </w:pPr>
    </w:p>
    <w:p w:rsidR="00CB5EE4" w:rsidRDefault="00CB5EE4" w:rsidP="00AB6525">
      <w:pPr>
        <w:rPr>
          <w:rFonts w:ascii="Times New Roman" w:hAnsi="Times New Roman" w:cs="Times New Roman"/>
          <w:b/>
          <w:bCs/>
          <w:sz w:val="20"/>
          <w:szCs w:val="20"/>
        </w:rPr>
      </w:pPr>
      <w:bookmarkStart w:id="0" w:name="_GoBack"/>
      <w:bookmarkEnd w:id="0"/>
    </w:p>
    <w:p w:rsidR="00CB5EE4" w:rsidRPr="009B6812" w:rsidRDefault="00CB5EE4" w:rsidP="00AB6525">
      <w:pPr>
        <w:rPr>
          <w:rFonts w:ascii="Times New Roman" w:hAnsi="Times New Roman" w:cs="Times New Roman"/>
          <w:b/>
          <w:bCs/>
          <w:sz w:val="20"/>
          <w:szCs w:val="20"/>
        </w:rPr>
      </w:pPr>
      <w:r w:rsidRPr="009B6812">
        <w:rPr>
          <w:rFonts w:ascii="Times New Roman" w:hAnsi="Times New Roman" w:cs="Times New Roman"/>
          <w:b/>
          <w:bCs/>
          <w:sz w:val="20"/>
          <w:szCs w:val="20"/>
        </w:rPr>
        <w:t>2.</w:t>
      </w:r>
      <w:r w:rsidRPr="009B6812">
        <w:rPr>
          <w:rFonts w:ascii="Times New Roman" w:hAnsi="Times New Roman" w:cs="Times New Roman"/>
          <w:b/>
          <w:bCs/>
          <w:sz w:val="20"/>
          <w:szCs w:val="20"/>
        </w:rPr>
        <w:tab/>
        <w:t>PAGE NUMBERS</w:t>
      </w:r>
    </w:p>
    <w:p w:rsidR="00CB5EE4" w:rsidRPr="009B6812" w:rsidRDefault="00CB5EE4" w:rsidP="00AB6525">
      <w:pPr>
        <w:rPr>
          <w:rFonts w:ascii="Times New Roman" w:hAnsi="Times New Roman" w:cs="Times New Roman"/>
          <w:sz w:val="20"/>
          <w:szCs w:val="20"/>
        </w:rPr>
      </w:pPr>
    </w:p>
    <w:p w:rsidR="00CB5EE4" w:rsidRPr="009B6812" w:rsidRDefault="00CB5EE4" w:rsidP="00AB6525">
      <w:pPr>
        <w:jc w:val="both"/>
        <w:rPr>
          <w:rFonts w:ascii="Times New Roman" w:hAnsi="Times New Roman" w:cs="Times New Roman"/>
          <w:sz w:val="20"/>
          <w:szCs w:val="20"/>
        </w:rPr>
      </w:pPr>
      <w:r w:rsidRPr="009B6812">
        <w:rPr>
          <w:rFonts w:ascii="Times New Roman" w:hAnsi="Times New Roman" w:cs="Times New Roman"/>
          <w:sz w:val="20"/>
          <w:szCs w:val="20"/>
        </w:rPr>
        <w:t xml:space="preserve">Each paper will be assigned a number in the electronic conference proceedings. To facilitate printing and further referencing, local page numbering is used in each paper, starting from page 1. The page number should appear centered as </w:t>
      </w:r>
      <w:proofErr w:type="gramStart"/>
      <w:r w:rsidRPr="009B6812">
        <w:rPr>
          <w:rFonts w:ascii="Times New Roman" w:hAnsi="Times New Roman" w:cs="Times New Roman"/>
          <w:sz w:val="20"/>
          <w:szCs w:val="20"/>
        </w:rPr>
        <w:t>a footer</w:t>
      </w:r>
      <w:proofErr w:type="gramEnd"/>
      <w:r w:rsidRPr="009B6812">
        <w:rPr>
          <w:rFonts w:ascii="Times New Roman" w:hAnsi="Times New Roman" w:cs="Times New Roman"/>
          <w:sz w:val="20"/>
          <w:szCs w:val="20"/>
        </w:rPr>
        <w:t>.</w:t>
      </w:r>
    </w:p>
    <w:p w:rsidR="00CB5EE4" w:rsidRPr="009B6812" w:rsidRDefault="00CB5EE4" w:rsidP="00AB6525">
      <w:pPr>
        <w:jc w:val="both"/>
        <w:rPr>
          <w:rFonts w:ascii="Times New Roman" w:hAnsi="Times New Roman" w:cs="Times New Roman"/>
          <w:sz w:val="20"/>
          <w:szCs w:val="20"/>
        </w:rPr>
      </w:pPr>
    </w:p>
    <w:p w:rsidR="00CB5EE4" w:rsidRPr="009B6812" w:rsidRDefault="00CB5EE4" w:rsidP="00AB6525">
      <w:pPr>
        <w:jc w:val="both"/>
        <w:rPr>
          <w:rFonts w:ascii="Times New Roman" w:hAnsi="Times New Roman" w:cs="Times New Roman"/>
          <w:sz w:val="20"/>
          <w:szCs w:val="20"/>
        </w:rPr>
      </w:pPr>
      <w:r w:rsidRPr="009B6812">
        <w:rPr>
          <w:rFonts w:ascii="Times New Roman" w:hAnsi="Times New Roman" w:cs="Times New Roman"/>
          <w:sz w:val="20"/>
          <w:szCs w:val="20"/>
        </w:rPr>
        <w:t>Sample:  Paper</w:t>
      </w:r>
      <w:r w:rsidR="005760FC">
        <w:rPr>
          <w:rFonts w:ascii="Times New Roman" w:hAnsi="Times New Roman" w:cs="Times New Roman"/>
          <w:sz w:val="20"/>
          <w:szCs w:val="20"/>
        </w:rPr>
        <w:t xml:space="preserve"> Ref</w:t>
      </w:r>
      <w:r w:rsidRPr="009B6812">
        <w:rPr>
          <w:rFonts w:ascii="Times New Roman" w:hAnsi="Times New Roman" w:cs="Times New Roman"/>
          <w:sz w:val="20"/>
          <w:szCs w:val="20"/>
        </w:rPr>
        <w:t># - 1</w:t>
      </w:r>
      <w:r w:rsidRPr="009B6812">
        <w:rPr>
          <w:rFonts w:ascii="Times New Roman" w:hAnsi="Times New Roman" w:cs="Times New Roman"/>
          <w:sz w:val="20"/>
          <w:szCs w:val="20"/>
        </w:rPr>
        <w:tab/>
      </w:r>
      <w:r w:rsidRPr="009B6812">
        <w:rPr>
          <w:rFonts w:ascii="Times New Roman" w:hAnsi="Times New Roman" w:cs="Times New Roman"/>
          <w:sz w:val="20"/>
          <w:szCs w:val="20"/>
        </w:rPr>
        <w:tab/>
      </w:r>
      <w:r w:rsidRPr="009B6812">
        <w:rPr>
          <w:rFonts w:ascii="Times New Roman" w:hAnsi="Times New Roman" w:cs="Times New Roman"/>
          <w:color w:val="0000FF"/>
          <w:sz w:val="20"/>
          <w:szCs w:val="20"/>
        </w:rPr>
        <w:t xml:space="preserve">### is the paper number </w:t>
      </w:r>
      <w:r>
        <w:rPr>
          <w:rFonts w:ascii="Times New Roman" w:hAnsi="Times New Roman" w:cs="Times New Roman"/>
          <w:color w:val="0000FF"/>
          <w:sz w:val="20"/>
          <w:szCs w:val="20"/>
        </w:rPr>
        <w:t xml:space="preserve">that will be </w:t>
      </w:r>
      <w:r w:rsidRPr="009B6812">
        <w:rPr>
          <w:rFonts w:ascii="Times New Roman" w:hAnsi="Times New Roman" w:cs="Times New Roman"/>
          <w:color w:val="0000FF"/>
          <w:sz w:val="20"/>
          <w:szCs w:val="20"/>
        </w:rPr>
        <w:t xml:space="preserve">assigned to you </w:t>
      </w:r>
      <w:r w:rsidR="005760FC">
        <w:rPr>
          <w:rFonts w:ascii="Times New Roman" w:hAnsi="Times New Roman" w:cs="Times New Roman"/>
          <w:color w:val="0000FF"/>
          <w:sz w:val="20"/>
          <w:szCs w:val="20"/>
        </w:rPr>
        <w:t xml:space="preserve">in an automated email </w:t>
      </w:r>
      <w:r w:rsidRPr="009B6812">
        <w:rPr>
          <w:rFonts w:ascii="Times New Roman" w:hAnsi="Times New Roman" w:cs="Times New Roman"/>
          <w:color w:val="0000FF"/>
          <w:sz w:val="20"/>
          <w:szCs w:val="20"/>
        </w:rPr>
        <w:t>and “1” is the first page</w:t>
      </w:r>
    </w:p>
    <w:p w:rsidR="00CB5EE4" w:rsidRDefault="00CB5EE4" w:rsidP="00AB6525">
      <w:pPr>
        <w:rPr>
          <w:rFonts w:ascii="Times New Roman" w:hAnsi="Times New Roman" w:cs="Times New Roman"/>
          <w:sz w:val="20"/>
          <w:szCs w:val="20"/>
        </w:rPr>
      </w:pPr>
    </w:p>
    <w:p w:rsidR="00CB5EE4" w:rsidRPr="009B6812" w:rsidRDefault="00CB5EE4" w:rsidP="00AB6525">
      <w:pPr>
        <w:rPr>
          <w:rFonts w:ascii="Times New Roman" w:hAnsi="Times New Roman" w:cs="Times New Roman"/>
          <w:sz w:val="20"/>
          <w:szCs w:val="20"/>
        </w:rPr>
      </w:pPr>
      <w:r w:rsidRPr="009B6812">
        <w:rPr>
          <w:rFonts w:ascii="Times New Roman" w:hAnsi="Times New Roman" w:cs="Times New Roman"/>
          <w:sz w:val="20"/>
          <w:szCs w:val="20"/>
        </w:rPr>
        <w:tab/>
      </w:r>
      <w:r w:rsidRPr="009B6812">
        <w:rPr>
          <w:rFonts w:ascii="Times New Roman" w:hAnsi="Times New Roman" w:cs="Times New Roman"/>
          <w:sz w:val="20"/>
          <w:szCs w:val="20"/>
        </w:rPr>
        <w:tab/>
      </w:r>
    </w:p>
    <w:p w:rsidR="00CB5EE4" w:rsidRPr="009B6812" w:rsidRDefault="00CB5EE4" w:rsidP="00AB6525">
      <w:pPr>
        <w:rPr>
          <w:rFonts w:ascii="Times New Roman" w:hAnsi="Times New Roman" w:cs="Times New Roman"/>
          <w:sz w:val="20"/>
          <w:szCs w:val="20"/>
        </w:rPr>
      </w:pPr>
    </w:p>
    <w:p w:rsidR="00FE0647" w:rsidRDefault="00FE0647">
      <w:pPr>
        <w:rPr>
          <w:rFonts w:ascii="Times New Roman" w:hAnsi="Times New Roman" w:cs="Times New Roman"/>
          <w:b/>
          <w:bCs/>
          <w:sz w:val="20"/>
          <w:szCs w:val="20"/>
        </w:rPr>
      </w:pPr>
      <w:r>
        <w:rPr>
          <w:rFonts w:ascii="Times New Roman" w:hAnsi="Times New Roman" w:cs="Times New Roman"/>
          <w:b/>
          <w:bCs/>
          <w:sz w:val="20"/>
          <w:szCs w:val="20"/>
        </w:rPr>
        <w:br w:type="page"/>
      </w:r>
    </w:p>
    <w:p w:rsidR="00CB5EE4" w:rsidRPr="00A41FE5" w:rsidRDefault="00CB5EE4" w:rsidP="00AB6525">
      <w:pPr>
        <w:rPr>
          <w:rFonts w:ascii="Times New Roman" w:hAnsi="Times New Roman" w:cs="Times New Roman"/>
          <w:b/>
          <w:bCs/>
          <w:sz w:val="20"/>
          <w:szCs w:val="20"/>
        </w:rPr>
      </w:pPr>
      <w:r w:rsidRPr="00A41FE5">
        <w:rPr>
          <w:rFonts w:ascii="Times New Roman" w:hAnsi="Times New Roman" w:cs="Times New Roman"/>
          <w:b/>
          <w:bCs/>
          <w:sz w:val="20"/>
          <w:szCs w:val="20"/>
        </w:rPr>
        <w:lastRenderedPageBreak/>
        <w:t>3.</w:t>
      </w:r>
      <w:r w:rsidRPr="00A41FE5">
        <w:rPr>
          <w:rFonts w:ascii="Times New Roman" w:hAnsi="Times New Roman" w:cs="Times New Roman"/>
          <w:b/>
          <w:bCs/>
          <w:sz w:val="20"/>
          <w:szCs w:val="20"/>
        </w:rPr>
        <w:tab/>
        <w:t>EQUATIONS, FORMULAS, SYMBOLS AND UNITS</w:t>
      </w:r>
    </w:p>
    <w:p w:rsidR="00CB5EE4" w:rsidRPr="00A41FE5" w:rsidRDefault="00CB5EE4" w:rsidP="00AB6525">
      <w:pPr>
        <w:rPr>
          <w:rFonts w:ascii="Times New Roman" w:hAnsi="Times New Roman" w:cs="Times New Roman"/>
          <w:sz w:val="20"/>
          <w:szCs w:val="20"/>
        </w:rPr>
      </w:pPr>
    </w:p>
    <w:p w:rsidR="00CB5EE4" w:rsidRPr="00A41FE5" w:rsidRDefault="00CB5EE4" w:rsidP="00AB6525">
      <w:pPr>
        <w:jc w:val="both"/>
        <w:rPr>
          <w:rFonts w:ascii="Times New Roman" w:hAnsi="Times New Roman" w:cs="Times New Roman"/>
          <w:sz w:val="20"/>
          <w:szCs w:val="20"/>
        </w:rPr>
      </w:pPr>
      <w:r w:rsidRPr="00A41FE5">
        <w:rPr>
          <w:rFonts w:ascii="Times New Roman" w:hAnsi="Times New Roman" w:cs="Times New Roman"/>
          <w:sz w:val="20"/>
          <w:szCs w:val="20"/>
        </w:rPr>
        <w:t xml:space="preserve">Type all equations and formulas from the left margin (do not centre in the page) and number them consecutively. Equation numbers should be placed flush at the right margin in square brackets. Refer to equations in the body of text by these numbers (e.g. “Eq.1” or “Equation 1 shows…”).  Use imperial or metric units and Arabic numerals.  </w:t>
      </w:r>
      <w:r w:rsidRPr="00A41FE5">
        <w:rPr>
          <w:rFonts w:ascii="Times New Roman" w:hAnsi="Times New Roman" w:cs="Times New Roman"/>
          <w:color w:val="0000FF"/>
          <w:sz w:val="20"/>
          <w:szCs w:val="20"/>
          <w:u w:val="single"/>
        </w:rPr>
        <w:t xml:space="preserve">Use of units must be consistent </w:t>
      </w:r>
      <w:proofErr w:type="spellStart"/>
      <w:r w:rsidRPr="00A41FE5">
        <w:rPr>
          <w:rFonts w:ascii="Times New Roman" w:hAnsi="Times New Roman" w:cs="Times New Roman"/>
          <w:color w:val="0000FF"/>
          <w:sz w:val="20"/>
          <w:szCs w:val="20"/>
          <w:u w:val="single"/>
        </w:rPr>
        <w:t>through out</w:t>
      </w:r>
      <w:proofErr w:type="spellEnd"/>
      <w:r w:rsidRPr="00A41FE5">
        <w:rPr>
          <w:rFonts w:ascii="Times New Roman" w:hAnsi="Times New Roman" w:cs="Times New Roman"/>
          <w:color w:val="0000FF"/>
          <w:sz w:val="20"/>
          <w:szCs w:val="20"/>
          <w:u w:val="single"/>
        </w:rPr>
        <w:t xml:space="preserve"> the paper.</w:t>
      </w:r>
    </w:p>
    <w:p w:rsidR="00CB5EE4" w:rsidRDefault="00CB5EE4" w:rsidP="00AB6525">
      <w:pPr>
        <w:rPr>
          <w:rFonts w:ascii="Arial" w:hAnsi="Arial" w:cs="Arial"/>
          <w:sz w:val="20"/>
          <w:szCs w:val="20"/>
        </w:rPr>
      </w:pPr>
    </w:p>
    <w:p w:rsidR="00CB5EE4" w:rsidRPr="00747D22" w:rsidRDefault="00CB5EE4" w:rsidP="00AB6525">
      <w:pPr>
        <w:rPr>
          <w:rFonts w:ascii="Arial" w:hAnsi="Arial" w:cs="Arial"/>
          <w:sz w:val="20"/>
          <w:szCs w:val="20"/>
        </w:rPr>
      </w:pPr>
      <w:r w:rsidRPr="00FF6657">
        <w:rPr>
          <w:rFonts w:ascii="Arial" w:hAnsi="Arial" w:cs="Arial"/>
          <w:position w:val="-22"/>
          <w:sz w:val="20"/>
          <w:szCs w:val="20"/>
        </w:rPr>
        <w:object w:dxaOrig="6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29.45pt" o:ole="">
            <v:imagedata r:id="rId8" o:title=""/>
          </v:shape>
          <o:OLEObject Type="Embed" ProgID="Equation.3" ShapeID="_x0000_i1025" DrawAspect="Content" ObjectID="_1473592019" r:id="rId9"/>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47D22">
        <w:rPr>
          <w:rFonts w:ascii="Arial" w:hAnsi="Arial" w:cs="Arial"/>
          <w:sz w:val="20"/>
          <w:szCs w:val="20"/>
        </w:rPr>
        <w:t>[1]</w:t>
      </w:r>
    </w:p>
    <w:p w:rsidR="00CB5EE4" w:rsidRDefault="00CB5EE4" w:rsidP="00AB6525">
      <w:pPr>
        <w:rPr>
          <w:rFonts w:ascii="Arial" w:hAnsi="Arial" w:cs="Arial"/>
          <w:sz w:val="20"/>
          <w:szCs w:val="20"/>
        </w:rPr>
      </w:pPr>
    </w:p>
    <w:p w:rsidR="00CB5EE4" w:rsidRDefault="00CB5EE4" w:rsidP="00AB6525">
      <w:pPr>
        <w:rPr>
          <w:rFonts w:ascii="Arial" w:hAnsi="Arial" w:cs="Arial"/>
          <w:sz w:val="20"/>
          <w:szCs w:val="20"/>
        </w:rPr>
      </w:pPr>
    </w:p>
    <w:p w:rsidR="00CB5EE4" w:rsidRDefault="00CB5EE4" w:rsidP="00AB6525">
      <w:pPr>
        <w:rPr>
          <w:rFonts w:ascii="Times New Roman" w:hAnsi="Times New Roman" w:cs="Times New Roman"/>
          <w:b/>
          <w:bCs/>
          <w:sz w:val="20"/>
          <w:szCs w:val="20"/>
        </w:rPr>
      </w:pPr>
    </w:p>
    <w:p w:rsidR="00CB5EE4" w:rsidRPr="00A41FE5" w:rsidRDefault="00CB5EE4" w:rsidP="00AB6525">
      <w:pPr>
        <w:rPr>
          <w:rFonts w:ascii="Times New Roman" w:hAnsi="Times New Roman" w:cs="Times New Roman"/>
          <w:b/>
          <w:bCs/>
          <w:sz w:val="20"/>
          <w:szCs w:val="20"/>
        </w:rPr>
      </w:pPr>
      <w:r w:rsidRPr="00A41FE5">
        <w:rPr>
          <w:rFonts w:ascii="Times New Roman" w:hAnsi="Times New Roman" w:cs="Times New Roman"/>
          <w:b/>
          <w:bCs/>
          <w:sz w:val="20"/>
          <w:szCs w:val="20"/>
        </w:rPr>
        <w:t>4.</w:t>
      </w:r>
      <w:r w:rsidRPr="00A41FE5">
        <w:rPr>
          <w:rFonts w:ascii="Times New Roman" w:hAnsi="Times New Roman" w:cs="Times New Roman"/>
          <w:b/>
          <w:bCs/>
          <w:sz w:val="20"/>
          <w:szCs w:val="20"/>
        </w:rPr>
        <w:tab/>
        <w:t>ILLUSTRATIONS</w:t>
      </w:r>
    </w:p>
    <w:p w:rsidR="00CB5EE4" w:rsidRPr="00A41FE5" w:rsidRDefault="00CB5EE4" w:rsidP="00AB6525">
      <w:pPr>
        <w:rPr>
          <w:rFonts w:ascii="Times New Roman" w:hAnsi="Times New Roman" w:cs="Times New Roman"/>
          <w:sz w:val="20"/>
          <w:szCs w:val="20"/>
        </w:rPr>
      </w:pPr>
    </w:p>
    <w:p w:rsidR="00CB5EE4" w:rsidRPr="00A41FE5" w:rsidRDefault="00CB5EE4" w:rsidP="00AB6525">
      <w:pPr>
        <w:jc w:val="both"/>
        <w:rPr>
          <w:rFonts w:ascii="Times New Roman" w:hAnsi="Times New Roman" w:cs="Times New Roman"/>
          <w:sz w:val="20"/>
          <w:szCs w:val="20"/>
        </w:rPr>
      </w:pPr>
      <w:r w:rsidRPr="00A41FE5">
        <w:rPr>
          <w:rFonts w:ascii="Times New Roman" w:hAnsi="Times New Roman" w:cs="Times New Roman"/>
          <w:sz w:val="20"/>
          <w:szCs w:val="20"/>
        </w:rPr>
        <w:t>Number illustrations (whether drawings or photographs) consecutively in the order of appearance and refer to them as Figure 1, Figure 2 to 4, etc. Avoid placing illustrations sideways on a page; however, if this is not possible, no other text should appear on that page (</w:t>
      </w:r>
      <w:proofErr w:type="spellStart"/>
      <w:r w:rsidRPr="00A41FE5">
        <w:rPr>
          <w:rFonts w:ascii="Times New Roman" w:hAnsi="Times New Roman" w:cs="Times New Roman"/>
          <w:sz w:val="20"/>
          <w:szCs w:val="20"/>
        </w:rPr>
        <w:t>Najafi</w:t>
      </w:r>
      <w:proofErr w:type="spellEnd"/>
      <w:r w:rsidRPr="00A41FE5">
        <w:rPr>
          <w:rFonts w:ascii="Times New Roman" w:hAnsi="Times New Roman" w:cs="Times New Roman"/>
          <w:sz w:val="20"/>
          <w:szCs w:val="20"/>
        </w:rPr>
        <w:t>, 2003).  Photographs should be of good quality contrast. Figure lettering should be approximately the same size as the text with a minimum of 10 point font. Make sure that illustrations borrowed or adapted from another source are properly acknowledged.</w:t>
      </w:r>
    </w:p>
    <w:p w:rsidR="00CB5EE4" w:rsidRPr="00A41FE5" w:rsidRDefault="00CB5EE4" w:rsidP="00AB6525">
      <w:pPr>
        <w:jc w:val="both"/>
        <w:rPr>
          <w:rFonts w:ascii="Times New Roman" w:hAnsi="Times New Roman" w:cs="Times New Roman"/>
          <w:sz w:val="20"/>
          <w:szCs w:val="20"/>
        </w:rPr>
      </w:pPr>
    </w:p>
    <w:p w:rsidR="00CB5EE4" w:rsidRPr="00A41FE5" w:rsidRDefault="00CB5EE4" w:rsidP="00AB6525">
      <w:pPr>
        <w:jc w:val="both"/>
        <w:rPr>
          <w:rFonts w:ascii="Times New Roman" w:hAnsi="Times New Roman" w:cs="Times New Roman"/>
          <w:sz w:val="20"/>
          <w:szCs w:val="20"/>
        </w:rPr>
      </w:pPr>
      <w:r w:rsidRPr="00A41FE5">
        <w:rPr>
          <w:rFonts w:ascii="Times New Roman" w:hAnsi="Times New Roman" w:cs="Times New Roman"/>
          <w:sz w:val="20"/>
          <w:szCs w:val="20"/>
        </w:rPr>
        <w:t xml:space="preserve">Captions should be placed immediately </w:t>
      </w:r>
      <w:r w:rsidRPr="00A41FE5">
        <w:rPr>
          <w:rFonts w:ascii="Times New Roman" w:hAnsi="Times New Roman" w:cs="Times New Roman"/>
          <w:color w:val="0000FF"/>
          <w:sz w:val="20"/>
          <w:szCs w:val="20"/>
          <w:u w:val="single"/>
        </w:rPr>
        <w:t>below</w:t>
      </w:r>
      <w:r w:rsidRPr="00A41FE5">
        <w:rPr>
          <w:rFonts w:ascii="Times New Roman" w:hAnsi="Times New Roman" w:cs="Times New Roman"/>
          <w:sz w:val="20"/>
          <w:szCs w:val="20"/>
        </w:rPr>
        <w:t xml:space="preserve"> the illustration. </w:t>
      </w:r>
    </w:p>
    <w:p w:rsidR="00CB5EE4" w:rsidRPr="00747D22" w:rsidRDefault="00CB5EE4" w:rsidP="00AB6525">
      <w:pPr>
        <w:rPr>
          <w:rFonts w:ascii="Arial" w:hAnsi="Arial" w:cs="Arial"/>
          <w:sz w:val="20"/>
          <w:szCs w:val="20"/>
        </w:rPr>
      </w:pPr>
    </w:p>
    <w:p w:rsidR="00CB5EE4" w:rsidRDefault="003F4CC5" w:rsidP="00AB6525">
      <w:pPr>
        <w:jc w:val="center"/>
        <w:rPr>
          <w:rFonts w:ascii="Arial" w:hAnsi="Arial" w:cs="Arial"/>
          <w:sz w:val="20"/>
          <w:szCs w:val="20"/>
        </w:rPr>
      </w:pPr>
      <w:r>
        <w:rPr>
          <w:rFonts w:ascii="Arial" w:hAnsi="Arial" w:cs="Arial"/>
          <w:noProof/>
          <w:sz w:val="20"/>
          <w:szCs w:val="20"/>
          <w:lang w:val="tr-TR" w:eastAsia="tr-TR"/>
        </w:rPr>
        <w:drawing>
          <wp:inline distT="0" distB="0" distL="0" distR="0">
            <wp:extent cx="3876675" cy="2276475"/>
            <wp:effectExtent l="0" t="0" r="0" b="0"/>
            <wp:docPr id="3" name="C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5EE4" w:rsidRPr="00747D22" w:rsidRDefault="00CB5EE4" w:rsidP="00AB6525">
      <w:pPr>
        <w:rPr>
          <w:rFonts w:ascii="Arial" w:hAnsi="Arial" w:cs="Arial"/>
          <w:sz w:val="20"/>
          <w:szCs w:val="20"/>
        </w:rPr>
      </w:pPr>
    </w:p>
    <w:p w:rsidR="00CB5EE4" w:rsidRPr="00A41FE5" w:rsidRDefault="00CB5EE4" w:rsidP="00AB6525">
      <w:pPr>
        <w:rPr>
          <w:rFonts w:ascii="Times New Roman" w:hAnsi="Times New Roman" w:cs="Times New Roman"/>
          <w:sz w:val="20"/>
          <w:szCs w:val="20"/>
        </w:rPr>
      </w:pPr>
      <w:proofErr w:type="gramStart"/>
      <w:r w:rsidRPr="00A41FE5">
        <w:rPr>
          <w:rFonts w:ascii="Times New Roman" w:hAnsi="Times New Roman" w:cs="Times New Roman"/>
          <w:sz w:val="20"/>
          <w:szCs w:val="20"/>
        </w:rPr>
        <w:t>Figure 1.</w:t>
      </w:r>
      <w:proofErr w:type="gramEnd"/>
      <w:r w:rsidRPr="00A41FE5">
        <w:rPr>
          <w:rFonts w:ascii="Times New Roman" w:hAnsi="Times New Roman" w:cs="Times New Roman"/>
          <w:sz w:val="20"/>
          <w:szCs w:val="20"/>
        </w:rPr>
        <w:t xml:space="preserve"> Guidelines for No-Dig Show 2010: sample figure and positioning of the legend.</w:t>
      </w:r>
    </w:p>
    <w:p w:rsidR="00CB5EE4" w:rsidRPr="00A41FE5" w:rsidRDefault="00CB5EE4" w:rsidP="00AB6525">
      <w:pPr>
        <w:rPr>
          <w:rFonts w:ascii="Times New Roman" w:hAnsi="Times New Roman" w:cs="Times New Roman"/>
          <w:sz w:val="20"/>
          <w:szCs w:val="20"/>
        </w:rPr>
      </w:pPr>
    </w:p>
    <w:p w:rsidR="00CB5EE4" w:rsidRPr="00A41FE5" w:rsidRDefault="00CB5EE4" w:rsidP="00AB6525">
      <w:pPr>
        <w:rPr>
          <w:rFonts w:ascii="Times New Roman" w:hAnsi="Times New Roman" w:cs="Times New Roman"/>
          <w:sz w:val="20"/>
          <w:szCs w:val="20"/>
        </w:rPr>
      </w:pPr>
    </w:p>
    <w:p w:rsidR="00CB5EE4" w:rsidRDefault="00CB5EE4" w:rsidP="00AB6525">
      <w:pPr>
        <w:rPr>
          <w:rFonts w:ascii="Times New Roman" w:hAnsi="Times New Roman" w:cs="Times New Roman"/>
          <w:b/>
          <w:bCs/>
          <w:sz w:val="20"/>
          <w:szCs w:val="20"/>
        </w:rPr>
      </w:pPr>
    </w:p>
    <w:p w:rsidR="00CB5EE4" w:rsidRPr="00A41FE5" w:rsidRDefault="00CB5EE4" w:rsidP="00AB6525">
      <w:pPr>
        <w:rPr>
          <w:rFonts w:ascii="Times New Roman" w:hAnsi="Times New Roman" w:cs="Times New Roman"/>
          <w:b/>
          <w:bCs/>
          <w:sz w:val="20"/>
          <w:szCs w:val="20"/>
        </w:rPr>
      </w:pPr>
      <w:r w:rsidRPr="00A41FE5">
        <w:rPr>
          <w:rFonts w:ascii="Times New Roman" w:hAnsi="Times New Roman" w:cs="Times New Roman"/>
          <w:b/>
          <w:bCs/>
          <w:sz w:val="20"/>
          <w:szCs w:val="20"/>
        </w:rPr>
        <w:t>5.</w:t>
      </w:r>
      <w:r w:rsidRPr="00A41FE5">
        <w:rPr>
          <w:rFonts w:ascii="Times New Roman" w:hAnsi="Times New Roman" w:cs="Times New Roman"/>
          <w:b/>
          <w:bCs/>
          <w:sz w:val="20"/>
          <w:szCs w:val="20"/>
        </w:rPr>
        <w:tab/>
        <w:t>TABLES</w:t>
      </w:r>
    </w:p>
    <w:p w:rsidR="00CB5EE4" w:rsidRPr="00A41FE5" w:rsidRDefault="00CB5EE4" w:rsidP="00AB6525">
      <w:pPr>
        <w:rPr>
          <w:rFonts w:ascii="Times New Roman" w:hAnsi="Times New Roman" w:cs="Times New Roman"/>
          <w:sz w:val="20"/>
          <w:szCs w:val="20"/>
        </w:rPr>
      </w:pPr>
    </w:p>
    <w:p w:rsidR="00CB5EE4" w:rsidRPr="00A41FE5" w:rsidRDefault="00CB5EE4" w:rsidP="00AB6525">
      <w:pPr>
        <w:jc w:val="both"/>
        <w:rPr>
          <w:rFonts w:ascii="Times New Roman" w:hAnsi="Times New Roman" w:cs="Times New Roman"/>
          <w:sz w:val="20"/>
          <w:szCs w:val="20"/>
        </w:rPr>
      </w:pPr>
      <w:r w:rsidRPr="00A41FE5">
        <w:rPr>
          <w:rFonts w:ascii="Times New Roman" w:hAnsi="Times New Roman" w:cs="Times New Roman"/>
          <w:sz w:val="20"/>
          <w:szCs w:val="20"/>
        </w:rPr>
        <w:t xml:space="preserve">Number tables consecutively in order of appearance and place them as close as possible to where they are first referenced in the text. Refer to tables as Table </w:t>
      </w:r>
      <w:proofErr w:type="gramStart"/>
      <w:r w:rsidRPr="00A41FE5">
        <w:rPr>
          <w:rFonts w:ascii="Times New Roman" w:hAnsi="Times New Roman" w:cs="Times New Roman"/>
          <w:sz w:val="20"/>
          <w:szCs w:val="20"/>
        </w:rPr>
        <w:t>1,</w:t>
      </w:r>
      <w:proofErr w:type="gramEnd"/>
      <w:r w:rsidRPr="00A41FE5">
        <w:rPr>
          <w:rFonts w:ascii="Times New Roman" w:hAnsi="Times New Roman" w:cs="Times New Roman"/>
          <w:sz w:val="20"/>
          <w:szCs w:val="20"/>
        </w:rPr>
        <w:t xml:space="preserve"> or Tables 1 and 2, in the body of text. Avoid abbreviations in column headings (other than units). Indicate units in the line immediately below the heading. Type the caption above the table to the same width as the table, and do not leave a line space between the table caption and the table.</w:t>
      </w:r>
    </w:p>
    <w:p w:rsidR="00CB5EE4" w:rsidRPr="00A41FE5" w:rsidRDefault="00CB5EE4" w:rsidP="00AB6525">
      <w:pPr>
        <w:rPr>
          <w:rFonts w:ascii="Times New Roman" w:hAnsi="Times New Roman" w:cs="Times New Roman"/>
          <w:sz w:val="20"/>
          <w:szCs w:val="20"/>
        </w:rPr>
      </w:pPr>
    </w:p>
    <w:p w:rsidR="00CB5EE4" w:rsidRPr="00A41FE5" w:rsidRDefault="00CB5EE4" w:rsidP="00AB6525">
      <w:pPr>
        <w:rPr>
          <w:rFonts w:ascii="Times New Roman" w:hAnsi="Times New Roman" w:cs="Times New Roman"/>
          <w:sz w:val="20"/>
          <w:szCs w:val="20"/>
        </w:rPr>
      </w:pPr>
      <w:proofErr w:type="gramStart"/>
      <w:r w:rsidRPr="00A41FE5">
        <w:rPr>
          <w:rFonts w:ascii="Times New Roman" w:hAnsi="Times New Roman" w:cs="Times New Roman"/>
          <w:sz w:val="20"/>
          <w:szCs w:val="20"/>
        </w:rPr>
        <w:t>Table 1.</w:t>
      </w:r>
      <w:proofErr w:type="gramEnd"/>
      <w:r w:rsidRPr="00A41FE5">
        <w:rPr>
          <w:rFonts w:ascii="Times New Roman" w:hAnsi="Times New Roman" w:cs="Times New Roman"/>
          <w:sz w:val="20"/>
          <w:szCs w:val="20"/>
        </w:rPr>
        <w:t xml:space="preserve"> Sample table for the as explained in the requirements for papers.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62"/>
        <w:gridCol w:w="3060"/>
        <w:gridCol w:w="3060"/>
      </w:tblGrid>
      <w:tr w:rsidR="00CB5EE4" w:rsidRPr="00DC3761">
        <w:tc>
          <w:tcPr>
            <w:tcW w:w="1962" w:type="dxa"/>
            <w:vAlign w:val="center"/>
          </w:tcPr>
          <w:p w:rsidR="00CB5EE4" w:rsidRPr="00A41FE5" w:rsidRDefault="00CB5EE4" w:rsidP="00AB6525">
            <w:pPr>
              <w:jc w:val="center"/>
              <w:rPr>
                <w:rFonts w:ascii="Times New Roman" w:hAnsi="Times New Roman" w:cs="Times New Roman"/>
                <w:b/>
                <w:bCs/>
                <w:sz w:val="20"/>
                <w:szCs w:val="20"/>
              </w:rPr>
            </w:pPr>
            <w:r w:rsidRPr="00A41FE5">
              <w:rPr>
                <w:rFonts w:ascii="Times New Roman" w:hAnsi="Times New Roman" w:cs="Times New Roman"/>
                <w:b/>
                <w:bCs/>
                <w:sz w:val="20"/>
                <w:szCs w:val="20"/>
              </w:rPr>
              <w:t>Title</w:t>
            </w:r>
          </w:p>
        </w:tc>
        <w:tc>
          <w:tcPr>
            <w:tcW w:w="3060" w:type="dxa"/>
            <w:vAlign w:val="center"/>
          </w:tcPr>
          <w:p w:rsidR="00CB5EE4" w:rsidRPr="00A41FE5" w:rsidRDefault="00CB5EE4" w:rsidP="00AB6525">
            <w:pPr>
              <w:jc w:val="center"/>
              <w:rPr>
                <w:rFonts w:ascii="Times New Roman" w:hAnsi="Times New Roman" w:cs="Times New Roman"/>
                <w:b/>
                <w:bCs/>
                <w:sz w:val="20"/>
                <w:szCs w:val="20"/>
              </w:rPr>
            </w:pPr>
            <w:r w:rsidRPr="00A41FE5">
              <w:rPr>
                <w:rFonts w:ascii="Times New Roman" w:hAnsi="Times New Roman" w:cs="Times New Roman"/>
                <w:b/>
                <w:bCs/>
                <w:sz w:val="20"/>
                <w:szCs w:val="20"/>
              </w:rPr>
              <w:t>Sub-title (units)</w:t>
            </w:r>
          </w:p>
        </w:tc>
        <w:tc>
          <w:tcPr>
            <w:tcW w:w="3060" w:type="dxa"/>
            <w:vAlign w:val="center"/>
          </w:tcPr>
          <w:p w:rsidR="00CB5EE4" w:rsidRPr="00A41FE5" w:rsidRDefault="00CB5EE4" w:rsidP="00AB6525">
            <w:pPr>
              <w:jc w:val="center"/>
              <w:rPr>
                <w:rFonts w:ascii="Times New Roman" w:hAnsi="Times New Roman" w:cs="Times New Roman"/>
                <w:b/>
                <w:bCs/>
                <w:sz w:val="20"/>
                <w:szCs w:val="20"/>
              </w:rPr>
            </w:pPr>
            <w:r w:rsidRPr="00A41FE5">
              <w:rPr>
                <w:rFonts w:ascii="Times New Roman" w:hAnsi="Times New Roman" w:cs="Times New Roman"/>
                <w:b/>
                <w:bCs/>
                <w:sz w:val="20"/>
                <w:szCs w:val="20"/>
              </w:rPr>
              <w:t>Sub-title (units)</w:t>
            </w:r>
          </w:p>
        </w:tc>
      </w:tr>
      <w:tr w:rsidR="00CB5EE4" w:rsidRPr="00DC3761">
        <w:tc>
          <w:tcPr>
            <w:tcW w:w="1962" w:type="dxa"/>
            <w:vAlign w:val="center"/>
          </w:tcPr>
          <w:p w:rsidR="00CB5EE4" w:rsidRPr="00A41FE5" w:rsidRDefault="00CB5EE4" w:rsidP="00AB6525">
            <w:pPr>
              <w:jc w:val="center"/>
              <w:rPr>
                <w:rFonts w:ascii="Times New Roman" w:hAnsi="Times New Roman" w:cs="Times New Roman"/>
                <w:b/>
                <w:bCs/>
                <w:sz w:val="20"/>
                <w:szCs w:val="20"/>
              </w:rPr>
            </w:pPr>
            <w:r w:rsidRPr="00A41FE5">
              <w:rPr>
                <w:rFonts w:ascii="Times New Roman" w:hAnsi="Times New Roman" w:cs="Times New Roman"/>
                <w:b/>
                <w:bCs/>
                <w:sz w:val="20"/>
                <w:szCs w:val="20"/>
              </w:rPr>
              <w:t>Line 1</w:t>
            </w:r>
          </w:p>
        </w:tc>
        <w:tc>
          <w:tcPr>
            <w:tcW w:w="3060" w:type="dxa"/>
            <w:vAlign w:val="center"/>
          </w:tcPr>
          <w:p w:rsidR="00CB5EE4" w:rsidRPr="00A41FE5" w:rsidRDefault="00CB5EE4" w:rsidP="00AB6525">
            <w:pPr>
              <w:jc w:val="center"/>
              <w:rPr>
                <w:rFonts w:ascii="Times New Roman" w:hAnsi="Times New Roman" w:cs="Times New Roman"/>
                <w:sz w:val="20"/>
                <w:szCs w:val="20"/>
              </w:rPr>
            </w:pPr>
            <w:r w:rsidRPr="00A41FE5">
              <w:rPr>
                <w:rFonts w:ascii="Times New Roman" w:hAnsi="Times New Roman" w:cs="Times New Roman"/>
                <w:sz w:val="20"/>
                <w:szCs w:val="20"/>
              </w:rPr>
              <w:t>1234</w:t>
            </w:r>
          </w:p>
        </w:tc>
        <w:tc>
          <w:tcPr>
            <w:tcW w:w="3060" w:type="dxa"/>
            <w:vAlign w:val="center"/>
          </w:tcPr>
          <w:p w:rsidR="00CB5EE4" w:rsidRPr="00A41FE5" w:rsidRDefault="00CB5EE4" w:rsidP="00AB6525">
            <w:pPr>
              <w:jc w:val="center"/>
              <w:rPr>
                <w:rFonts w:ascii="Times New Roman" w:hAnsi="Times New Roman" w:cs="Times New Roman"/>
                <w:sz w:val="20"/>
                <w:szCs w:val="20"/>
              </w:rPr>
            </w:pPr>
            <w:r w:rsidRPr="00A41FE5">
              <w:rPr>
                <w:rFonts w:ascii="Times New Roman" w:hAnsi="Times New Roman" w:cs="Times New Roman"/>
                <w:sz w:val="20"/>
                <w:szCs w:val="20"/>
              </w:rPr>
              <w:t>4321</w:t>
            </w:r>
          </w:p>
        </w:tc>
      </w:tr>
      <w:tr w:rsidR="00CB5EE4" w:rsidRPr="00DC3761">
        <w:tc>
          <w:tcPr>
            <w:tcW w:w="1962" w:type="dxa"/>
            <w:vAlign w:val="center"/>
          </w:tcPr>
          <w:p w:rsidR="00CB5EE4" w:rsidRPr="00A41FE5" w:rsidRDefault="00CB5EE4" w:rsidP="00AB6525">
            <w:pPr>
              <w:jc w:val="center"/>
              <w:rPr>
                <w:rFonts w:ascii="Times New Roman" w:hAnsi="Times New Roman" w:cs="Times New Roman"/>
                <w:b/>
                <w:bCs/>
                <w:sz w:val="20"/>
                <w:szCs w:val="20"/>
              </w:rPr>
            </w:pPr>
            <w:r w:rsidRPr="00A41FE5">
              <w:rPr>
                <w:rFonts w:ascii="Times New Roman" w:hAnsi="Times New Roman" w:cs="Times New Roman"/>
                <w:b/>
                <w:bCs/>
                <w:sz w:val="20"/>
                <w:szCs w:val="20"/>
              </w:rPr>
              <w:t>Line 2</w:t>
            </w:r>
          </w:p>
        </w:tc>
        <w:tc>
          <w:tcPr>
            <w:tcW w:w="3060" w:type="dxa"/>
            <w:vAlign w:val="center"/>
          </w:tcPr>
          <w:p w:rsidR="00CB5EE4" w:rsidRPr="00A41FE5" w:rsidRDefault="00CB5EE4" w:rsidP="00AB6525">
            <w:pPr>
              <w:jc w:val="center"/>
              <w:rPr>
                <w:rFonts w:ascii="Times New Roman" w:hAnsi="Times New Roman" w:cs="Times New Roman"/>
                <w:sz w:val="20"/>
                <w:szCs w:val="20"/>
              </w:rPr>
            </w:pPr>
            <w:r w:rsidRPr="00A41FE5">
              <w:rPr>
                <w:rFonts w:ascii="Times New Roman" w:hAnsi="Times New Roman" w:cs="Times New Roman"/>
                <w:sz w:val="20"/>
                <w:szCs w:val="20"/>
              </w:rPr>
              <w:t>1321</w:t>
            </w:r>
          </w:p>
        </w:tc>
        <w:tc>
          <w:tcPr>
            <w:tcW w:w="3060" w:type="dxa"/>
            <w:vAlign w:val="center"/>
          </w:tcPr>
          <w:p w:rsidR="00CB5EE4" w:rsidRPr="00A41FE5" w:rsidRDefault="00CB5EE4" w:rsidP="00AB6525">
            <w:pPr>
              <w:jc w:val="center"/>
              <w:rPr>
                <w:rFonts w:ascii="Times New Roman" w:hAnsi="Times New Roman" w:cs="Times New Roman"/>
                <w:sz w:val="20"/>
                <w:szCs w:val="20"/>
              </w:rPr>
            </w:pPr>
            <w:r w:rsidRPr="00A41FE5">
              <w:rPr>
                <w:rFonts w:ascii="Times New Roman" w:hAnsi="Times New Roman" w:cs="Times New Roman"/>
                <w:sz w:val="20"/>
                <w:szCs w:val="20"/>
              </w:rPr>
              <w:t>8765</w:t>
            </w:r>
          </w:p>
        </w:tc>
      </w:tr>
    </w:tbl>
    <w:p w:rsidR="00CB5EE4" w:rsidRDefault="00CB5EE4" w:rsidP="00AB6525">
      <w:pPr>
        <w:rPr>
          <w:rFonts w:ascii="Arial" w:hAnsi="Arial" w:cs="Arial"/>
          <w:sz w:val="20"/>
          <w:szCs w:val="20"/>
        </w:rPr>
      </w:pPr>
    </w:p>
    <w:p w:rsidR="003F4CC5" w:rsidRDefault="003F4CC5" w:rsidP="00AB6525">
      <w:pPr>
        <w:rPr>
          <w:rFonts w:ascii="Times New Roman" w:hAnsi="Times New Roman" w:cs="Times New Roman"/>
          <w:b/>
          <w:bCs/>
          <w:sz w:val="20"/>
          <w:szCs w:val="20"/>
        </w:rPr>
      </w:pPr>
    </w:p>
    <w:p w:rsidR="003F4CC5" w:rsidRDefault="003F4CC5" w:rsidP="00AB6525">
      <w:pPr>
        <w:rPr>
          <w:rFonts w:ascii="Times New Roman" w:hAnsi="Times New Roman" w:cs="Times New Roman"/>
          <w:b/>
          <w:bCs/>
          <w:sz w:val="20"/>
          <w:szCs w:val="20"/>
        </w:rPr>
      </w:pPr>
    </w:p>
    <w:p w:rsidR="003F4CC5" w:rsidRDefault="003F4CC5" w:rsidP="00AB6525">
      <w:pPr>
        <w:rPr>
          <w:rFonts w:ascii="Times New Roman" w:hAnsi="Times New Roman" w:cs="Times New Roman"/>
          <w:b/>
          <w:bCs/>
          <w:sz w:val="20"/>
          <w:szCs w:val="20"/>
        </w:rPr>
      </w:pPr>
    </w:p>
    <w:p w:rsidR="00CB5EE4" w:rsidRPr="00A41FE5" w:rsidRDefault="00CB5EE4" w:rsidP="00AB6525">
      <w:pPr>
        <w:rPr>
          <w:rFonts w:ascii="Times New Roman" w:hAnsi="Times New Roman" w:cs="Times New Roman"/>
          <w:b/>
          <w:bCs/>
          <w:sz w:val="20"/>
          <w:szCs w:val="20"/>
        </w:rPr>
      </w:pPr>
      <w:r w:rsidRPr="00A41FE5">
        <w:rPr>
          <w:rFonts w:ascii="Times New Roman" w:hAnsi="Times New Roman" w:cs="Times New Roman"/>
          <w:b/>
          <w:bCs/>
          <w:sz w:val="20"/>
          <w:szCs w:val="20"/>
        </w:rPr>
        <w:lastRenderedPageBreak/>
        <w:t>6.</w:t>
      </w:r>
      <w:r w:rsidRPr="00A41FE5">
        <w:rPr>
          <w:rFonts w:ascii="Times New Roman" w:hAnsi="Times New Roman" w:cs="Times New Roman"/>
          <w:b/>
          <w:bCs/>
          <w:sz w:val="20"/>
          <w:szCs w:val="20"/>
        </w:rPr>
        <w:tab/>
        <w:t>REFERENCES (in alphabetical order)</w:t>
      </w:r>
    </w:p>
    <w:p w:rsidR="00CB5EE4" w:rsidRPr="00A41FE5" w:rsidRDefault="00CB5EE4" w:rsidP="00AB6525">
      <w:pPr>
        <w:rPr>
          <w:rFonts w:ascii="Times New Roman" w:hAnsi="Times New Roman" w:cs="Times New Roman"/>
          <w:sz w:val="20"/>
          <w:szCs w:val="20"/>
        </w:rPr>
      </w:pPr>
    </w:p>
    <w:p w:rsidR="00CB5EE4" w:rsidRPr="00A41FE5" w:rsidRDefault="00CB5EE4" w:rsidP="00AB6525">
      <w:pPr>
        <w:jc w:val="both"/>
        <w:rPr>
          <w:rFonts w:ascii="Times New Roman" w:hAnsi="Times New Roman" w:cs="Times New Roman"/>
          <w:sz w:val="20"/>
          <w:szCs w:val="20"/>
        </w:rPr>
      </w:pPr>
      <w:proofErr w:type="spellStart"/>
      <w:proofErr w:type="gramStart"/>
      <w:r w:rsidRPr="00A41FE5">
        <w:rPr>
          <w:rFonts w:ascii="Times New Roman" w:hAnsi="Times New Roman" w:cs="Times New Roman"/>
          <w:sz w:val="20"/>
          <w:szCs w:val="20"/>
        </w:rPr>
        <w:t>Gokhale</w:t>
      </w:r>
      <w:proofErr w:type="spellEnd"/>
      <w:r w:rsidRPr="00A41FE5">
        <w:rPr>
          <w:rFonts w:ascii="Times New Roman" w:hAnsi="Times New Roman" w:cs="Times New Roman"/>
          <w:sz w:val="20"/>
          <w:szCs w:val="20"/>
        </w:rPr>
        <w:t xml:space="preserve">, S., and </w:t>
      </w:r>
      <w:proofErr w:type="spellStart"/>
      <w:r w:rsidRPr="00A41FE5">
        <w:rPr>
          <w:rFonts w:ascii="Times New Roman" w:hAnsi="Times New Roman" w:cs="Times New Roman"/>
          <w:sz w:val="20"/>
          <w:szCs w:val="20"/>
        </w:rPr>
        <w:t>Ariaratnam</w:t>
      </w:r>
      <w:proofErr w:type="spellEnd"/>
      <w:r w:rsidRPr="00A41FE5">
        <w:rPr>
          <w:rFonts w:ascii="Times New Roman" w:hAnsi="Times New Roman" w:cs="Times New Roman"/>
          <w:sz w:val="20"/>
          <w:szCs w:val="20"/>
        </w:rPr>
        <w:t>, S.</w:t>
      </w:r>
      <w:proofErr w:type="gramEnd"/>
      <w:r w:rsidRPr="00A41FE5">
        <w:rPr>
          <w:rFonts w:ascii="Times New Roman" w:hAnsi="Times New Roman" w:cs="Times New Roman"/>
          <w:sz w:val="20"/>
          <w:szCs w:val="20"/>
        </w:rPr>
        <w:t xml:space="preserve">  (2002). Life Cycle Modeling of Sewer Infrastructure, Journal of No</w:t>
      </w:r>
      <w:r>
        <w:rPr>
          <w:rFonts w:ascii="Times New Roman" w:hAnsi="Times New Roman" w:cs="Times New Roman"/>
          <w:sz w:val="20"/>
          <w:szCs w:val="20"/>
        </w:rPr>
        <w:t>-</w:t>
      </w:r>
      <w:r w:rsidRPr="00A41FE5">
        <w:rPr>
          <w:rFonts w:ascii="Times New Roman" w:hAnsi="Times New Roman" w:cs="Times New Roman"/>
          <w:sz w:val="20"/>
          <w:szCs w:val="20"/>
        </w:rPr>
        <w:t>Dig Engineering, Volume 3, No. 2, pp. 33-42.</w:t>
      </w:r>
    </w:p>
    <w:p w:rsidR="00CB5EE4" w:rsidRPr="00A41FE5" w:rsidRDefault="00CB5EE4" w:rsidP="00AB6525">
      <w:pPr>
        <w:jc w:val="both"/>
        <w:rPr>
          <w:rFonts w:ascii="Times New Roman" w:hAnsi="Times New Roman" w:cs="Times New Roman"/>
          <w:sz w:val="20"/>
          <w:szCs w:val="20"/>
        </w:rPr>
      </w:pPr>
    </w:p>
    <w:p w:rsidR="00CB5EE4" w:rsidRPr="00A41FE5" w:rsidRDefault="00CB5EE4" w:rsidP="003F4CC5">
      <w:pPr>
        <w:jc w:val="both"/>
        <w:rPr>
          <w:rFonts w:ascii="Times New Roman" w:hAnsi="Times New Roman" w:cs="Times New Roman"/>
          <w:sz w:val="20"/>
          <w:szCs w:val="20"/>
        </w:rPr>
      </w:pPr>
      <w:proofErr w:type="spellStart"/>
      <w:proofErr w:type="gramStart"/>
      <w:r w:rsidRPr="00A41FE5">
        <w:rPr>
          <w:rFonts w:ascii="Times New Roman" w:hAnsi="Times New Roman" w:cs="Times New Roman"/>
          <w:sz w:val="20"/>
          <w:szCs w:val="20"/>
        </w:rPr>
        <w:t>Najafi</w:t>
      </w:r>
      <w:proofErr w:type="spellEnd"/>
      <w:r w:rsidRPr="00A41FE5">
        <w:rPr>
          <w:rFonts w:ascii="Times New Roman" w:hAnsi="Times New Roman" w:cs="Times New Roman"/>
          <w:sz w:val="20"/>
          <w:szCs w:val="20"/>
        </w:rPr>
        <w:t>, M. (2003).</w:t>
      </w:r>
      <w:proofErr w:type="gramEnd"/>
      <w:r w:rsidRPr="00A41FE5">
        <w:rPr>
          <w:rFonts w:ascii="Times New Roman" w:hAnsi="Times New Roman" w:cs="Times New Roman"/>
          <w:sz w:val="20"/>
          <w:szCs w:val="20"/>
        </w:rPr>
        <w:t xml:space="preserve"> Educational needs in Trenchless </w:t>
      </w:r>
      <w:r>
        <w:rPr>
          <w:rFonts w:ascii="Times New Roman" w:hAnsi="Times New Roman" w:cs="Times New Roman"/>
          <w:sz w:val="20"/>
          <w:szCs w:val="20"/>
        </w:rPr>
        <w:t>Technology. Proceedings of No-Dig Show 2003</w:t>
      </w:r>
      <w:r w:rsidRPr="00A41FE5">
        <w:rPr>
          <w:rFonts w:ascii="Times New Roman" w:hAnsi="Times New Roman" w:cs="Times New Roman"/>
          <w:sz w:val="20"/>
          <w:szCs w:val="20"/>
        </w:rPr>
        <w:t>, Las Vegas, Nevada, March 31-April</w:t>
      </w:r>
      <w:r>
        <w:rPr>
          <w:rFonts w:ascii="Times New Roman" w:hAnsi="Times New Roman" w:cs="Times New Roman"/>
          <w:sz w:val="20"/>
          <w:szCs w:val="20"/>
        </w:rPr>
        <w:t xml:space="preserve"> </w:t>
      </w:r>
      <w:r w:rsidRPr="00A41FE5">
        <w:rPr>
          <w:rFonts w:ascii="Times New Roman" w:hAnsi="Times New Roman" w:cs="Times New Roman"/>
          <w:sz w:val="20"/>
          <w:szCs w:val="20"/>
        </w:rPr>
        <w:t>2, 2003.</w:t>
      </w:r>
    </w:p>
    <w:sectPr w:rsidR="00CB5EE4" w:rsidRPr="00A41FE5" w:rsidSect="003F4CC5">
      <w:footerReference w:type="default" r:id="rId11"/>
      <w:pgSz w:w="11907" w:h="16839"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375" w:rsidRDefault="00690375">
      <w:r>
        <w:separator/>
      </w:r>
    </w:p>
  </w:endnote>
  <w:endnote w:type="continuationSeparator" w:id="0">
    <w:p w:rsidR="00690375" w:rsidRDefault="0069037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E4" w:rsidRPr="008F6EF0" w:rsidRDefault="00CB5EE4" w:rsidP="00FE0647">
    <w:pPr>
      <w:pStyle w:val="Altbilgi"/>
      <w:tabs>
        <w:tab w:val="clear" w:pos="4320"/>
        <w:tab w:val="clear" w:pos="8640"/>
        <w:tab w:val="right" w:pos="9360"/>
      </w:tabs>
      <w:rPr>
        <w:rFonts w:ascii="Arial" w:hAnsi="Arial" w:cs="Arial"/>
        <w:sz w:val="20"/>
        <w:szCs w:val="20"/>
      </w:rPr>
    </w:pPr>
    <w:r>
      <w:rPr>
        <w:rFonts w:ascii="Arial" w:hAnsi="Arial" w:cs="Arial"/>
        <w:sz w:val="20"/>
        <w:szCs w:val="20"/>
      </w:rPr>
      <w:t>Paper</w:t>
    </w:r>
    <w:r w:rsidR="005760FC">
      <w:rPr>
        <w:rFonts w:ascii="Arial" w:hAnsi="Arial" w:cs="Arial"/>
        <w:sz w:val="20"/>
        <w:szCs w:val="20"/>
      </w:rPr>
      <w:t xml:space="preserve"> Ref</w:t>
    </w:r>
    <w:r>
      <w:rPr>
        <w:rFonts w:ascii="Arial" w:hAnsi="Arial" w:cs="Arial"/>
        <w:sz w:val="20"/>
        <w:szCs w:val="20"/>
      </w:rPr>
      <w:t xml:space="preserve"> # -</w:t>
    </w:r>
    <w:r w:rsidRPr="00B14FCD">
      <w:rPr>
        <w:rFonts w:ascii="Arial" w:hAnsi="Arial" w:cs="Arial"/>
        <w:sz w:val="20"/>
        <w:szCs w:val="20"/>
      </w:rPr>
      <w:t xml:space="preserve"> </w:t>
    </w:r>
    <w:r w:rsidR="00D73CFF" w:rsidRPr="00B14FCD">
      <w:rPr>
        <w:rStyle w:val="SayfaNumaras"/>
        <w:rFonts w:ascii="Arial" w:hAnsi="Arial" w:cs="Arial"/>
        <w:sz w:val="20"/>
        <w:szCs w:val="20"/>
      </w:rPr>
      <w:fldChar w:fldCharType="begin"/>
    </w:r>
    <w:r w:rsidRPr="00B14FCD">
      <w:rPr>
        <w:rStyle w:val="SayfaNumaras"/>
        <w:rFonts w:ascii="Arial" w:hAnsi="Arial" w:cs="Arial"/>
        <w:sz w:val="20"/>
        <w:szCs w:val="20"/>
      </w:rPr>
      <w:instrText xml:space="preserve"> PAGE </w:instrText>
    </w:r>
    <w:r w:rsidR="00D73CFF" w:rsidRPr="00B14FCD">
      <w:rPr>
        <w:rStyle w:val="SayfaNumaras"/>
        <w:rFonts w:ascii="Arial" w:hAnsi="Arial" w:cs="Arial"/>
        <w:sz w:val="20"/>
        <w:szCs w:val="20"/>
      </w:rPr>
      <w:fldChar w:fldCharType="separate"/>
    </w:r>
    <w:r w:rsidR="00FE7DEE">
      <w:rPr>
        <w:rStyle w:val="SayfaNumaras"/>
        <w:rFonts w:ascii="Arial" w:hAnsi="Arial" w:cs="Arial"/>
        <w:noProof/>
        <w:sz w:val="20"/>
        <w:szCs w:val="20"/>
      </w:rPr>
      <w:t>1</w:t>
    </w:r>
    <w:r w:rsidR="00D73CFF" w:rsidRPr="00B14FCD">
      <w:rPr>
        <w:rStyle w:val="SayfaNumaras"/>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375" w:rsidRDefault="00690375">
      <w:r>
        <w:separator/>
      </w:r>
    </w:p>
  </w:footnote>
  <w:footnote w:type="continuationSeparator" w:id="0">
    <w:p w:rsidR="00690375" w:rsidRDefault="006903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hyphenationZone w:val="425"/>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rsids>
    <w:rsidRoot w:val="00086C85"/>
    <w:rsid w:val="00086C85"/>
    <w:rsid w:val="00101C95"/>
    <w:rsid w:val="0014154C"/>
    <w:rsid w:val="001B398F"/>
    <w:rsid w:val="003805A0"/>
    <w:rsid w:val="003F4CC5"/>
    <w:rsid w:val="00404223"/>
    <w:rsid w:val="004161DA"/>
    <w:rsid w:val="00485544"/>
    <w:rsid w:val="004E641F"/>
    <w:rsid w:val="00501D0B"/>
    <w:rsid w:val="00530DBE"/>
    <w:rsid w:val="005760FC"/>
    <w:rsid w:val="00637E2F"/>
    <w:rsid w:val="00680720"/>
    <w:rsid w:val="00690375"/>
    <w:rsid w:val="007006B9"/>
    <w:rsid w:val="00747D22"/>
    <w:rsid w:val="007A4BAD"/>
    <w:rsid w:val="008F0F76"/>
    <w:rsid w:val="008F6EF0"/>
    <w:rsid w:val="00932389"/>
    <w:rsid w:val="00945A96"/>
    <w:rsid w:val="009B6812"/>
    <w:rsid w:val="00A41FE5"/>
    <w:rsid w:val="00AB6525"/>
    <w:rsid w:val="00B14FCD"/>
    <w:rsid w:val="00B17A63"/>
    <w:rsid w:val="00B2020B"/>
    <w:rsid w:val="00CA1D70"/>
    <w:rsid w:val="00CB5EE4"/>
    <w:rsid w:val="00CE06FE"/>
    <w:rsid w:val="00D65F03"/>
    <w:rsid w:val="00D73CFF"/>
    <w:rsid w:val="00DC3761"/>
    <w:rsid w:val="00EC2D9B"/>
    <w:rsid w:val="00F71F46"/>
    <w:rsid w:val="00F85209"/>
    <w:rsid w:val="00FC3E3E"/>
    <w:rsid w:val="00FD0989"/>
    <w:rsid w:val="00FE0647"/>
    <w:rsid w:val="00FE7DEE"/>
    <w:rsid w:val="00FF66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989"/>
    <w:rPr>
      <w:rFonts w:cs="Cambria"/>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D0989"/>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FD0989"/>
    <w:pPr>
      <w:ind w:left="720"/>
      <w:contextualSpacing/>
    </w:pPr>
  </w:style>
  <w:style w:type="paragraph" w:styleId="stbilgi">
    <w:name w:val="header"/>
    <w:basedOn w:val="Normal"/>
    <w:link w:val="stbilgiChar"/>
    <w:uiPriority w:val="99"/>
    <w:rsid w:val="00FD0989"/>
    <w:pPr>
      <w:tabs>
        <w:tab w:val="center" w:pos="4320"/>
        <w:tab w:val="right" w:pos="8640"/>
      </w:tabs>
    </w:pPr>
  </w:style>
  <w:style w:type="character" w:customStyle="1" w:styleId="stbilgiChar">
    <w:name w:val="Üstbilgi Char"/>
    <w:basedOn w:val="VarsaylanParagrafYazTipi"/>
    <w:link w:val="stbilgi"/>
    <w:uiPriority w:val="99"/>
    <w:rsid w:val="00FD0989"/>
  </w:style>
  <w:style w:type="paragraph" w:styleId="Altbilgi">
    <w:name w:val="footer"/>
    <w:basedOn w:val="Normal"/>
    <w:link w:val="AltbilgiChar"/>
    <w:uiPriority w:val="99"/>
    <w:rsid w:val="00FD0989"/>
    <w:pPr>
      <w:tabs>
        <w:tab w:val="center" w:pos="4320"/>
        <w:tab w:val="right" w:pos="8640"/>
      </w:tabs>
    </w:pPr>
  </w:style>
  <w:style w:type="character" w:customStyle="1" w:styleId="AltbilgiChar">
    <w:name w:val="Altbilgi Char"/>
    <w:basedOn w:val="VarsaylanParagrafYazTipi"/>
    <w:link w:val="Altbilgi"/>
    <w:uiPriority w:val="99"/>
    <w:rsid w:val="00FD0989"/>
  </w:style>
  <w:style w:type="character" w:styleId="SayfaNumaras">
    <w:name w:val="page number"/>
    <w:basedOn w:val="VarsaylanParagrafYazTipi"/>
    <w:uiPriority w:val="99"/>
    <w:rsid w:val="00FD0989"/>
  </w:style>
  <w:style w:type="character" w:styleId="Gl">
    <w:name w:val="Strong"/>
    <w:basedOn w:val="VarsaylanParagrafYazTipi"/>
    <w:uiPriority w:val="99"/>
    <w:qFormat/>
    <w:rsid w:val="00B17A63"/>
    <w:rPr>
      <w:b/>
      <w:bCs/>
    </w:rPr>
  </w:style>
  <w:style w:type="paragraph" w:styleId="BalonMetni">
    <w:name w:val="Balloon Text"/>
    <w:basedOn w:val="Normal"/>
    <w:link w:val="BalonMetniChar"/>
    <w:uiPriority w:val="99"/>
    <w:semiHidden/>
    <w:unhideWhenUsed/>
    <w:rsid w:val="00FE0647"/>
    <w:rPr>
      <w:rFonts w:ascii="Tahoma" w:hAnsi="Tahoma" w:cs="Tahoma"/>
      <w:sz w:val="16"/>
      <w:szCs w:val="16"/>
    </w:rPr>
  </w:style>
  <w:style w:type="character" w:customStyle="1" w:styleId="BalonMetniChar">
    <w:name w:val="Balon Metni Char"/>
    <w:basedOn w:val="VarsaylanParagrafYazTipi"/>
    <w:link w:val="BalonMetni"/>
    <w:uiPriority w:val="99"/>
    <w:semiHidden/>
    <w:rsid w:val="00FE064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tyle>
  <w:style w:type="character" w:styleId="Strong">
    <w:name w:val="Strong"/>
    <w:basedOn w:val="DefaultParagraphFont"/>
    <w:uiPriority w:val="99"/>
    <w:qFormat/>
    <w:rsid w:val="00B17A63"/>
    <w:rPr>
      <w:b/>
      <w:bCs/>
    </w:rPr>
  </w:style>
  <w:style w:type="paragraph" w:styleId="BalloonText">
    <w:name w:val="Balloon Text"/>
    <w:basedOn w:val="Normal"/>
    <w:link w:val="BalloonTextChar"/>
    <w:uiPriority w:val="99"/>
    <w:semiHidden/>
    <w:unhideWhenUsed/>
    <w:rsid w:val="00FE0647"/>
    <w:rPr>
      <w:rFonts w:ascii="Tahoma" w:hAnsi="Tahoma" w:cs="Tahoma"/>
      <w:sz w:val="16"/>
      <w:szCs w:val="16"/>
    </w:rPr>
  </w:style>
  <w:style w:type="character" w:customStyle="1" w:styleId="BalloonTextChar">
    <w:name w:val="Balloon Text Char"/>
    <w:basedOn w:val="DefaultParagraphFont"/>
    <w:link w:val="BalloonText"/>
    <w:uiPriority w:val="99"/>
    <w:semiHidden/>
    <w:rsid w:val="00FE064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hart" Target="charts/chart1.xml"/><Relationship Id="rId4" Type="http://schemas.openxmlformats.org/officeDocument/2006/relationships/footnotes" Target="footnotes.xml"/><Relationship Id="rId9" Type="http://schemas.openxmlformats.org/officeDocument/2006/relationships/oleObject" Target="embeddings/oleObject1.bin"/><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iara\Documents\Conferences\2010\Int%20No-Dig%202010%20-%20Singapore\ISTT%20No-Dig%20Show%202010%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al__ma_Sayfas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0.12532637075718014"/>
          <c:y val="0.14525139664804471"/>
          <c:w val="0.56657963446475246"/>
          <c:h val="0.54189944134078283"/>
        </c:manualLayout>
      </c:layout>
      <c:barChart>
        <c:barDir val="col"/>
        <c:grouping val="clustered"/>
        <c:ser>
          <c:idx val="0"/>
          <c:order val="0"/>
          <c:tx>
            <c:strRef>
              <c:f>Sheet1!$B$1</c:f>
              <c:strCache>
                <c:ptCount val="1"/>
                <c:pt idx="0">
                  <c:v>1st Quarter</c:v>
                </c:pt>
              </c:strCache>
            </c:strRef>
          </c:tx>
          <c:spPr>
            <a:solidFill>
              <a:srgbClr val="4F81BD"/>
            </a:solidFill>
            <a:ln w="25162">
              <a:noFill/>
            </a:ln>
          </c:spPr>
          <c:cat>
            <c:strRef>
              <c:f>Sheet1!$A$2:$A$5</c:f>
              <c:strCache>
                <c:ptCount val="4"/>
                <c:pt idx="0">
                  <c:v>North</c:v>
                </c:pt>
                <c:pt idx="1">
                  <c:v>South</c:v>
                </c:pt>
                <c:pt idx="2">
                  <c:v>East</c:v>
                </c:pt>
                <c:pt idx="3">
                  <c:v>West</c:v>
                </c:pt>
              </c:strCache>
            </c:strRef>
          </c:cat>
          <c:val>
            <c:numRef>
              <c:f>Sheet1!$B$2:$B$5</c:f>
              <c:numCache>
                <c:formatCode>General</c:formatCode>
                <c:ptCount val="4"/>
                <c:pt idx="0">
                  <c:v>20</c:v>
                </c:pt>
                <c:pt idx="1">
                  <c:v>30</c:v>
                </c:pt>
                <c:pt idx="2">
                  <c:v>50</c:v>
                </c:pt>
                <c:pt idx="3">
                  <c:v>90</c:v>
                </c:pt>
              </c:numCache>
            </c:numRef>
          </c:val>
        </c:ser>
        <c:ser>
          <c:idx val="1"/>
          <c:order val="1"/>
          <c:tx>
            <c:strRef>
              <c:f>Sheet1!$C$1</c:f>
              <c:strCache>
                <c:ptCount val="1"/>
                <c:pt idx="0">
                  <c:v>2nd Quarter</c:v>
                </c:pt>
              </c:strCache>
            </c:strRef>
          </c:tx>
          <c:spPr>
            <a:solidFill>
              <a:srgbClr val="C0504D"/>
            </a:solidFill>
            <a:ln w="25162">
              <a:noFill/>
            </a:ln>
          </c:spPr>
          <c:cat>
            <c:strRef>
              <c:f>Sheet1!$A$2:$A$5</c:f>
              <c:strCache>
                <c:ptCount val="4"/>
                <c:pt idx="0">
                  <c:v>North</c:v>
                </c:pt>
                <c:pt idx="1">
                  <c:v>South</c:v>
                </c:pt>
                <c:pt idx="2">
                  <c:v>East</c:v>
                </c:pt>
                <c:pt idx="3">
                  <c:v>West</c:v>
                </c:pt>
              </c:strCache>
            </c:strRef>
          </c:cat>
          <c:val>
            <c:numRef>
              <c:f>Sheet1!$C$2:$C$5</c:f>
              <c:numCache>
                <c:formatCode>General</c:formatCode>
                <c:ptCount val="4"/>
                <c:pt idx="0">
                  <c:v>40</c:v>
                </c:pt>
                <c:pt idx="1">
                  <c:v>50</c:v>
                </c:pt>
                <c:pt idx="2">
                  <c:v>60</c:v>
                </c:pt>
                <c:pt idx="3">
                  <c:v>70</c:v>
                </c:pt>
              </c:numCache>
            </c:numRef>
          </c:val>
        </c:ser>
        <c:ser>
          <c:idx val="2"/>
          <c:order val="2"/>
          <c:tx>
            <c:strRef>
              <c:f>Sheet1!$D$1</c:f>
              <c:strCache>
                <c:ptCount val="1"/>
                <c:pt idx="0">
                  <c:v>3rd Quarter</c:v>
                </c:pt>
              </c:strCache>
            </c:strRef>
          </c:tx>
          <c:spPr>
            <a:solidFill>
              <a:srgbClr val="9BBB59"/>
            </a:solidFill>
            <a:ln w="25162">
              <a:noFill/>
            </a:ln>
          </c:spPr>
          <c:cat>
            <c:strRef>
              <c:f>Sheet1!$A$2:$A$5</c:f>
              <c:strCache>
                <c:ptCount val="4"/>
                <c:pt idx="0">
                  <c:v>North</c:v>
                </c:pt>
                <c:pt idx="1">
                  <c:v>South</c:v>
                </c:pt>
                <c:pt idx="2">
                  <c:v>East</c:v>
                </c:pt>
                <c:pt idx="3">
                  <c:v>West</c:v>
                </c:pt>
              </c:strCache>
            </c:strRef>
          </c:cat>
          <c:val>
            <c:numRef>
              <c:f>Sheet1!$D$2:$D$5</c:f>
              <c:numCache>
                <c:formatCode>General</c:formatCode>
                <c:ptCount val="4"/>
                <c:pt idx="0">
                  <c:v>80</c:v>
                </c:pt>
                <c:pt idx="1">
                  <c:v>60</c:v>
                </c:pt>
                <c:pt idx="2">
                  <c:v>60</c:v>
                </c:pt>
                <c:pt idx="3">
                  <c:v>50</c:v>
                </c:pt>
              </c:numCache>
            </c:numRef>
          </c:val>
        </c:ser>
        <c:ser>
          <c:idx val="3"/>
          <c:order val="3"/>
          <c:tx>
            <c:strRef>
              <c:f>Sheet1!$E$1</c:f>
              <c:strCache>
                <c:ptCount val="1"/>
                <c:pt idx="0">
                  <c:v>4th Quarter</c:v>
                </c:pt>
              </c:strCache>
            </c:strRef>
          </c:tx>
          <c:spPr>
            <a:solidFill>
              <a:srgbClr val="8064A2"/>
            </a:solidFill>
            <a:ln w="25162">
              <a:noFill/>
            </a:ln>
          </c:spPr>
          <c:cat>
            <c:strRef>
              <c:f>Sheet1!$A$2:$A$5</c:f>
              <c:strCache>
                <c:ptCount val="4"/>
                <c:pt idx="0">
                  <c:v>North</c:v>
                </c:pt>
                <c:pt idx="1">
                  <c:v>South</c:v>
                </c:pt>
                <c:pt idx="2">
                  <c:v>East</c:v>
                </c:pt>
                <c:pt idx="3">
                  <c:v>West</c:v>
                </c:pt>
              </c:strCache>
            </c:strRef>
          </c:cat>
          <c:val>
            <c:numRef>
              <c:f>Sheet1!$E$2:$E$5</c:f>
              <c:numCache>
                <c:formatCode>General</c:formatCode>
                <c:ptCount val="4"/>
                <c:pt idx="0">
                  <c:v>50</c:v>
                </c:pt>
                <c:pt idx="1">
                  <c:v>60</c:v>
                </c:pt>
                <c:pt idx="2">
                  <c:v>50</c:v>
                </c:pt>
                <c:pt idx="3">
                  <c:v>20</c:v>
                </c:pt>
              </c:numCache>
            </c:numRef>
          </c:val>
        </c:ser>
        <c:axId val="86691200"/>
        <c:axId val="137035776"/>
      </c:barChart>
      <c:catAx>
        <c:axId val="86691200"/>
        <c:scaling>
          <c:orientation val="minMax"/>
        </c:scaling>
        <c:axPos val="b"/>
        <c:numFmt formatCode="General" sourceLinked="1"/>
        <c:tickLblPos val="nextTo"/>
        <c:spPr>
          <a:ln w="3145">
            <a:solidFill>
              <a:srgbClr val="808080"/>
            </a:solidFill>
            <a:prstDash val="solid"/>
          </a:ln>
        </c:spPr>
        <c:crossAx val="137035776"/>
        <c:crosses val="autoZero"/>
        <c:auto val="1"/>
        <c:lblAlgn val="ctr"/>
        <c:lblOffset val="100"/>
      </c:catAx>
      <c:valAx>
        <c:axId val="137035776"/>
        <c:scaling>
          <c:orientation val="minMax"/>
        </c:scaling>
        <c:axPos val="l"/>
        <c:majorGridlines>
          <c:spPr>
            <a:ln w="3145">
              <a:solidFill>
                <a:srgbClr val="808080"/>
              </a:solidFill>
              <a:prstDash val="solid"/>
            </a:ln>
          </c:spPr>
        </c:majorGridlines>
        <c:numFmt formatCode="General" sourceLinked="1"/>
        <c:tickLblPos val="nextTo"/>
        <c:spPr>
          <a:ln w="3145">
            <a:solidFill>
              <a:srgbClr val="808080"/>
            </a:solidFill>
            <a:prstDash val="solid"/>
          </a:ln>
        </c:spPr>
        <c:crossAx val="86691200"/>
        <c:crosses val="autoZero"/>
        <c:crossBetween val="between"/>
      </c:valAx>
      <c:spPr>
        <a:solidFill>
          <a:srgbClr val="FFFFFF"/>
        </a:solidFill>
        <a:ln w="25162">
          <a:noFill/>
        </a:ln>
      </c:spPr>
    </c:plotArea>
    <c:legend>
      <c:legendPos val="r"/>
      <c:layout>
        <c:manualLayout>
          <c:xMode val="edge"/>
          <c:yMode val="edge"/>
          <c:x val="0.73368146214099283"/>
          <c:y val="0.22905027932960889"/>
          <c:w val="0.23759791122715404"/>
          <c:h val="0.51955307262569861"/>
        </c:manualLayout>
      </c:layout>
      <c:spPr>
        <a:noFill/>
        <a:ln w="25162">
          <a:noFill/>
        </a:ln>
      </c:spPr>
    </c:legend>
    <c:plotVisOnly val="1"/>
    <c:dispBlanksAs val="gap"/>
  </c:chart>
  <c:spPr>
    <a:solidFill>
      <a:srgbClr val="FFFFFF"/>
    </a:solidFill>
    <a:ln w="3145">
      <a:solidFill>
        <a:srgbClr val="808080"/>
      </a:solidFill>
      <a:prstDash val="solid"/>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ISTT No-Dig Show 2010 Paper Template</Template>
  <TotalTime>10</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NASTT</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Samuel T. Ariaratnam</dc:creator>
  <cp:lastModifiedBy>UFUK</cp:lastModifiedBy>
  <cp:revision>3</cp:revision>
  <cp:lastPrinted>2010-04-08T17:56:00Z</cp:lastPrinted>
  <dcterms:created xsi:type="dcterms:W3CDTF">2014-09-25T13:49:00Z</dcterms:created>
  <dcterms:modified xsi:type="dcterms:W3CDTF">2014-09-30T11:21:00Z</dcterms:modified>
</cp:coreProperties>
</file>